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F8" w:rsidRDefault="00AF0E06" w:rsidP="00CB58F8">
      <w:pPr>
        <w:pStyle w:val="Overskrift2"/>
      </w:pPr>
      <w:r w:rsidRPr="00CB58F8">
        <w:rPr>
          <w:noProof/>
        </w:rPr>
        <mc:AlternateContent>
          <mc:Choice Requires="wps">
            <w:drawing>
              <wp:anchor distT="0" distB="0" distL="114300" distR="114300" simplePos="0" relativeHeight="251665408" behindDoc="0" locked="0" layoutInCell="1" allowOverlap="1" wp14:anchorId="3747B0D7" wp14:editId="5457F86D">
                <wp:simplePos x="0" y="0"/>
                <wp:positionH relativeFrom="column">
                  <wp:posOffset>27305</wp:posOffset>
                </wp:positionH>
                <wp:positionV relativeFrom="paragraph">
                  <wp:posOffset>535305</wp:posOffset>
                </wp:positionV>
                <wp:extent cx="6209030" cy="1003300"/>
                <wp:effectExtent l="0" t="0" r="20320" b="25400"/>
                <wp:wrapTopAndBottom/>
                <wp:docPr id="2" name="Rektangel 2"/>
                <wp:cNvGraphicFramePr/>
                <a:graphic xmlns:a="http://schemas.openxmlformats.org/drawingml/2006/main">
                  <a:graphicData uri="http://schemas.microsoft.com/office/word/2010/wordprocessingShape">
                    <wps:wsp>
                      <wps:cNvSpPr/>
                      <wps:spPr>
                        <a:xfrm>
                          <a:off x="0" y="0"/>
                          <a:ext cx="6209030" cy="1003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58F8" w:rsidRPr="00A27612" w:rsidRDefault="00CB58F8" w:rsidP="00441992">
                            <w:pPr>
                              <w:pStyle w:val="Normalfet"/>
                            </w:pPr>
                            <w:proofErr w:type="spellStart"/>
                            <w:r>
                              <w:t>FFOs</w:t>
                            </w:r>
                            <w:proofErr w:type="spellEnd"/>
                            <w:r>
                              <w:t xml:space="preserve"> tilrådnin</w:t>
                            </w:r>
                            <w:r w:rsidRPr="00A27612">
                              <w:t>g</w:t>
                            </w:r>
                          </w:p>
                          <w:p w:rsidR="00CB58F8" w:rsidRDefault="00CB58F8" w:rsidP="00CB58F8">
                            <w:pPr>
                              <w:pStyle w:val="PunktlisteFFO"/>
                              <w:ind w:left="284" w:hanging="284"/>
                            </w:pPr>
                            <w:r>
                              <w:t>FFO ber komite</w:t>
                            </w:r>
                            <w:r w:rsidR="00276750">
                              <w:t xml:space="preserve">en om å anmode regjeringen om </w:t>
                            </w:r>
                            <w:r>
                              <w:t xml:space="preserve">fortsatt </w:t>
                            </w:r>
                            <w:r w:rsidR="00276750">
                              <w:t xml:space="preserve">å </w:t>
                            </w:r>
                            <w:r>
                              <w:t xml:space="preserve">utrede en ny fradragsordning for store sykdomsutgifter i dialog med brukerorganisasjonene. </w:t>
                            </w:r>
                          </w:p>
                          <w:p w:rsidR="00CB58F8" w:rsidRDefault="00CB58F8" w:rsidP="00CB58F8">
                            <w:pPr>
                              <w:pStyle w:val="PunktlisteFFO"/>
                              <w:ind w:left="284" w:hanging="284"/>
                            </w:pPr>
                            <w:r>
                              <w:t xml:space="preserve">FFO ber komiteen åpne opp dagens ordning for nye fradragsberettigede personer for inntektsåret 2016 og senere inntektsår inntil ny ordning er på plass.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B0D7" id="Rektangel 2" o:spid="_x0000_s1026" style="position:absolute;margin-left:2.15pt;margin-top:42.15pt;width:488.9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" fillcolor="white [3201]" strokecolor="black [3213]" strokeweight=".25pt">
                <v:textbox>
                  <w:txbxContent>
                    <w:p w:rsidR="00CB58F8" w:rsidRPr="00A27612" w:rsidRDefault="00CB58F8" w:rsidP="00441992">
                      <w:pPr>
                        <w:pStyle w:val="Normalfet"/>
                      </w:pPr>
                      <w:proofErr w:type="spellStart"/>
                      <w:r>
                        <w:t>FFOs</w:t>
                      </w:r>
                      <w:proofErr w:type="spellEnd"/>
                      <w:r>
                        <w:t xml:space="preserve"> tilrådnin</w:t>
                      </w:r>
                      <w:r w:rsidRPr="00A27612">
                        <w:t>g</w:t>
                      </w:r>
                    </w:p>
                    <w:p w:rsidR="00CB58F8" w:rsidRDefault="00CB58F8" w:rsidP="00CB58F8">
                      <w:pPr>
                        <w:pStyle w:val="PunktlisteFFO"/>
                        <w:ind w:left="284" w:hanging="284"/>
                      </w:pPr>
                      <w:r>
                        <w:t>FFO ber komite</w:t>
                      </w:r>
                      <w:r w:rsidR="00276750">
                        <w:t xml:space="preserve">en om å anmode regjeringen om </w:t>
                      </w:r>
                      <w:r>
                        <w:t xml:space="preserve">fortsatt </w:t>
                      </w:r>
                      <w:r w:rsidR="00276750">
                        <w:t xml:space="preserve">å </w:t>
                      </w:r>
                      <w:r>
                        <w:t xml:space="preserve">utrede en ny fradragsordning for store sykdomsutgifter i dialog med brukerorganisasjonene. </w:t>
                      </w:r>
                    </w:p>
                    <w:p w:rsidR="00CB58F8" w:rsidRDefault="00CB58F8" w:rsidP="00CB58F8">
                      <w:pPr>
                        <w:pStyle w:val="PunktlisteFFO"/>
                        <w:ind w:left="284" w:hanging="284"/>
                      </w:pPr>
                      <w:r>
                        <w:t xml:space="preserve">FFO ber komiteen åpne opp dagens ordning for nye fradragsberettigede personer for inntektsåret 2016 og senere inntektsår inntil ny ordning er på plass. </w:t>
                      </w:r>
                    </w:p>
                  </w:txbxContent>
                </v:textbox>
                <w10:wrap type="topAndBottom"/>
              </v:rect>
            </w:pict>
          </mc:Fallback>
        </mc:AlternateContent>
      </w:r>
      <w:r w:rsidR="00CB58F8" w:rsidRPr="00CB58F8">
        <w:t xml:space="preserve">Særfradrag for store sykdomsutgifter, tabell </w:t>
      </w:r>
      <w:r w:rsidR="00CB58F8">
        <w:t>1.5</w:t>
      </w:r>
    </w:p>
    <w:p w:rsidR="00AF0E06" w:rsidRPr="00AF0E06" w:rsidRDefault="00AF0E06" w:rsidP="00AF0E06"/>
    <w:p w:rsidR="00CB58F8" w:rsidRPr="00CB58F8" w:rsidRDefault="00CB58F8" w:rsidP="00CB58F8">
      <w:r w:rsidRPr="00CB58F8">
        <w:t xml:space="preserve">Regjeringen gikk høyt ut da den tiltrådte og lovet å utrede en ny ordning for de med store sykdomsutgifter. Det er derfor svært skuffende at regjeringen ikke ønsker å utrede nærmere en ny særskilt fradragsordning. </w:t>
      </w:r>
    </w:p>
    <w:p w:rsidR="00CB58F8" w:rsidRPr="00CB58F8" w:rsidRDefault="00CB58F8" w:rsidP="00CB58F8"/>
    <w:p w:rsidR="00CB58F8" w:rsidRPr="00CB58F8" w:rsidRDefault="00CB58F8" w:rsidP="00CB58F8">
      <w:r w:rsidRPr="00CB58F8">
        <w:t xml:space="preserve">FFO og Diabetesforbundet har flere ganger etterlyst dialog med Finansdepartementet knyttet til den forespeilede utredningen. Det burde vært søkt en løsning med innspill fra organisasjonene før man konkluderte at det ikke er mulig å finne en hensiktsmessig ordning. Vi ber komiteen </w:t>
      </w:r>
      <w:r w:rsidR="00777D11">
        <w:t xml:space="preserve">reagere på </w:t>
      </w:r>
      <w:r w:rsidRPr="00CB58F8">
        <w:t xml:space="preserve">at departementet ikke legger fram en permanent ny skjermingsordning for personer med store sykdomsutgifter. </w:t>
      </w:r>
    </w:p>
    <w:p w:rsidR="00CB58F8" w:rsidRPr="00CB58F8" w:rsidRDefault="00CB58F8" w:rsidP="00CB58F8"/>
    <w:p w:rsidR="00CB58F8" w:rsidRPr="00CB58F8" w:rsidRDefault="00CB58F8" w:rsidP="00CB58F8">
      <w:r w:rsidRPr="00CB58F8">
        <w:t xml:space="preserve">Departementet ville utrede en ordning med sikte på å få flere funksjonshemmede inn i arbeidslivet. Å knytte en slik målsetting til en skjermingsordning for store sykdomsutgifter mener vi er lite hensiktsmessig. Likeledes er henvisningen i </w:t>
      </w:r>
      <w:proofErr w:type="spellStart"/>
      <w:r w:rsidRPr="00CB58F8">
        <w:t>Prop</w:t>
      </w:r>
      <w:proofErr w:type="spellEnd"/>
      <w:r w:rsidRPr="00CB58F8">
        <w:t>. 1 LS (2016-2017) til Skattemeldingen og forslaget om et nytt perm</w:t>
      </w:r>
      <w:r w:rsidR="00A7150A">
        <w:t>anent arbeidsbetinget fradrag</w:t>
      </w:r>
      <w:r w:rsidRPr="00CB58F8">
        <w:t xml:space="preserve"> en avsporing for hva som opprinnelig var formålet med særfradragsordningen. Et slikt arbeidsbetinget fradrag er ikke ment for uføretrygdede eller personer på arbeidsavklaringspenger, og vil dermed utelukke store grupper som nettopp har </w:t>
      </w:r>
      <w:r w:rsidR="00561FEC">
        <w:t xml:space="preserve">store </w:t>
      </w:r>
      <w:r w:rsidRPr="00CB58F8">
        <w:t xml:space="preserve">kostnader knyttet til sykdom og nedsatt funksjonsevne. Det er en usosial innretning å bruke arbeidstilknytning og ikke store sykdomsutgifter som kvalifisering til skattefradrag. </w:t>
      </w:r>
    </w:p>
    <w:p w:rsidR="00CB58F8" w:rsidRPr="00CB58F8" w:rsidRDefault="00CB58F8" w:rsidP="00CB58F8"/>
    <w:p w:rsidR="00CB58F8" w:rsidRPr="00CB58F8" w:rsidRDefault="00CB58F8" w:rsidP="00CB58F8">
      <w:r w:rsidRPr="00CB58F8">
        <w:t xml:space="preserve">Vi ber komiteen </w:t>
      </w:r>
      <w:r w:rsidR="00276750">
        <w:t xml:space="preserve">sørge for </w:t>
      </w:r>
      <w:r w:rsidRPr="00CB58F8">
        <w:t>en fradragsordning som kan</w:t>
      </w:r>
      <w:r w:rsidR="007E654E">
        <w:t xml:space="preserve"> kompensere for sykdomsutgifter</w:t>
      </w:r>
      <w:r w:rsidRPr="00CB58F8">
        <w:t xml:space="preserve"> slik særfradraget opprinnelig er ment å være, eller alternativt å se på andre former for skjerming for store sykdomsutgifter. </w:t>
      </w:r>
    </w:p>
    <w:p w:rsidR="00CB58F8" w:rsidRPr="00CB58F8" w:rsidRDefault="00CB58F8" w:rsidP="00CB58F8"/>
    <w:p w:rsidR="00CB58F8" w:rsidRDefault="00CB58F8" w:rsidP="00CB58F8">
      <w:r w:rsidRPr="00CB58F8">
        <w:t>Den nåværende og midlertidige særfradragsordningen er svært uret</w:t>
      </w:r>
      <w:r w:rsidR="00276750">
        <w:t>tferdig for personer som ikke har</w:t>
      </w:r>
      <w:r w:rsidRPr="00CB58F8">
        <w:t xml:space="preserve"> kommet inn i ordningen etter 2011. FFO mener </w:t>
      </w:r>
      <w:r w:rsidR="00434B66">
        <w:t>dagens ordning</w:t>
      </w:r>
      <w:r w:rsidRPr="00CB58F8">
        <w:t xml:space="preserve"> </w:t>
      </w:r>
      <w:r w:rsidR="00434B66">
        <w:t>bør åpnes opp for nye personer med samme typer utgifter som de som har beholdt ordningen</w:t>
      </w:r>
      <w:r w:rsidRPr="00CB58F8">
        <w:t xml:space="preserve"> fra inntektsårene 2010 og 2011. </w:t>
      </w:r>
      <w:r w:rsidR="00434B66">
        <w:t>Nye bør inkluderes for</w:t>
      </w:r>
      <w:r w:rsidRPr="00CB58F8">
        <w:t xml:space="preserve"> inntektsåret 201</w:t>
      </w:r>
      <w:r w:rsidR="00FC5CE1">
        <w:t>6</w:t>
      </w:r>
      <w:r w:rsidRPr="00CB58F8">
        <w:t xml:space="preserve"> og senere inntektsår inntil ny ordning er på plass. </w:t>
      </w:r>
    </w:p>
    <w:p w:rsidR="00AF0E06" w:rsidRPr="00CB58F8" w:rsidRDefault="00AF0E06" w:rsidP="00CB58F8">
      <w:bookmarkStart w:id="0" w:name="_GoBack"/>
      <w:bookmarkEnd w:id="0"/>
    </w:p>
    <w:p w:rsidR="00CB58F8" w:rsidRPr="00CB58F8" w:rsidRDefault="00AF0E06" w:rsidP="00CB58F8">
      <w:pPr>
        <w:pStyle w:val="Overskrift2"/>
      </w:pPr>
      <w:r w:rsidRPr="00CB58F8">
        <w:rPr>
          <w:noProof/>
        </w:rPr>
        <mc:AlternateContent>
          <mc:Choice Requires="wps">
            <w:drawing>
              <wp:anchor distT="0" distB="0" distL="114300" distR="114300" simplePos="0" relativeHeight="251666432" behindDoc="0" locked="0" layoutInCell="1" allowOverlap="1" wp14:anchorId="4DE26302" wp14:editId="00FD35C6">
                <wp:simplePos x="0" y="0"/>
                <wp:positionH relativeFrom="margin">
                  <wp:align>left</wp:align>
                </wp:positionH>
                <wp:positionV relativeFrom="paragraph">
                  <wp:posOffset>508635</wp:posOffset>
                </wp:positionV>
                <wp:extent cx="6202680" cy="450850"/>
                <wp:effectExtent l="0" t="0" r="26670" b="25400"/>
                <wp:wrapTopAndBottom/>
                <wp:docPr id="5" name="Rektangel 5"/>
                <wp:cNvGraphicFramePr/>
                <a:graphic xmlns:a="http://schemas.openxmlformats.org/drawingml/2006/main">
                  <a:graphicData uri="http://schemas.microsoft.com/office/word/2010/wordprocessingShape">
                    <wps:wsp>
                      <wps:cNvSpPr/>
                      <wps:spPr>
                        <a:xfrm>
                          <a:off x="0" y="0"/>
                          <a:ext cx="6202680" cy="450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58F8" w:rsidRPr="00A27612" w:rsidRDefault="00CB58F8" w:rsidP="00441992">
                            <w:pPr>
                              <w:pStyle w:val="Normalfet"/>
                            </w:pPr>
                            <w:proofErr w:type="spellStart"/>
                            <w:r>
                              <w:t>FFOs</w:t>
                            </w:r>
                            <w:proofErr w:type="spellEnd"/>
                            <w:r>
                              <w:t xml:space="preserve"> tilrådnin</w:t>
                            </w:r>
                            <w:r w:rsidRPr="00A27612">
                              <w:t>g</w:t>
                            </w:r>
                          </w:p>
                          <w:p w:rsidR="00CB58F8" w:rsidRDefault="00CB58F8" w:rsidP="00CB58F8">
                            <w:pPr>
                              <w:pStyle w:val="PunktlisteFFO"/>
                              <w:ind w:left="284" w:hanging="284"/>
                            </w:pPr>
                            <w:r>
                              <w:t xml:space="preserve">FFO ber komiteen om å forlenge overgangsordningen for uføre med gjeld til seks år.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DE26302" id="Rektangel 5" o:spid="_x0000_s1027" style="position:absolute;margin-left:0;margin-top:40.05pt;width:488.4pt;height:3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" fillcolor="white [3201]" strokecolor="black [3213]" strokeweight=".25pt">
                <v:textbox>
                  <w:txbxContent>
                    <w:p w:rsidR="00CB58F8" w:rsidRPr="00A27612" w:rsidRDefault="00CB58F8" w:rsidP="00441992">
                      <w:pPr>
                        <w:pStyle w:val="Normalfet"/>
                      </w:pPr>
                      <w:proofErr w:type="spellStart"/>
                      <w:r>
                        <w:t>FFOs</w:t>
                      </w:r>
                      <w:proofErr w:type="spellEnd"/>
                      <w:r>
                        <w:t xml:space="preserve"> tilrådnin</w:t>
                      </w:r>
                      <w:r w:rsidRPr="00A27612">
                        <w:t>g</w:t>
                      </w:r>
                    </w:p>
                    <w:p w:rsidR="00CB58F8" w:rsidRDefault="00CB58F8" w:rsidP="00CB58F8">
                      <w:pPr>
                        <w:pStyle w:val="PunktlisteFFO"/>
                        <w:ind w:left="284" w:hanging="284"/>
                      </w:pPr>
                      <w:r>
                        <w:t xml:space="preserve">FFO ber komiteen om å forlenge overgangsordningen for uføre med gjeld til seks år. </w:t>
                      </w:r>
                    </w:p>
                  </w:txbxContent>
                </v:textbox>
                <w10:wrap type="topAndBottom" anchorx="margin"/>
              </v:rect>
            </w:pict>
          </mc:Fallback>
        </mc:AlternateContent>
      </w:r>
      <w:r>
        <w:t>S</w:t>
      </w:r>
      <w:r w:rsidR="00CB58F8" w:rsidRPr="00CB58F8">
        <w:t xml:space="preserve">kattefradrag for uføretrygdede med gjeld  </w:t>
      </w:r>
    </w:p>
    <w:p w:rsidR="00CB58F8" w:rsidRPr="00CB58F8" w:rsidRDefault="00CB58F8" w:rsidP="00CB58F8"/>
    <w:p w:rsidR="00754DB8" w:rsidRDefault="00CB58F8" w:rsidP="00754DB8">
      <w:r w:rsidRPr="00CB58F8">
        <w:t xml:space="preserve">Det er positivt at det ble etablert en overgangsordning for uføretrygdede som har gjeld i forbindelse med </w:t>
      </w:r>
      <w:r w:rsidR="00D95DCA">
        <w:t xml:space="preserve">budsjettproposisjonen for 2015, men tre år er kort tid for en slik skjerming. </w:t>
      </w:r>
      <w:r w:rsidR="00754DB8">
        <w:t xml:space="preserve"> </w:t>
      </w:r>
    </w:p>
    <w:p w:rsidR="00754DB8" w:rsidRDefault="00754DB8" w:rsidP="00754DB8"/>
    <w:p w:rsidR="00754DB8" w:rsidRDefault="00CB58F8" w:rsidP="00754DB8">
      <w:r w:rsidRPr="00CB58F8">
        <w:t xml:space="preserve">FFO viser til Finanskomiteens drøfting av uføres situasjon i forbindelse med RNB 2015, og til mindretallsmerknaden og forslaget fra Arbeiderpartiet, jf. </w:t>
      </w:r>
      <w:proofErr w:type="spellStart"/>
      <w:r w:rsidRPr="00CB58F8">
        <w:t>Innst</w:t>
      </w:r>
      <w:proofErr w:type="spellEnd"/>
      <w:r w:rsidRPr="00CB58F8">
        <w:t>. 360 S (2014–2015):</w:t>
      </w:r>
    </w:p>
    <w:p w:rsidR="00754DB8" w:rsidRDefault="00441992" w:rsidP="00754DB8">
      <w:pPr>
        <w:pStyle w:val="SitatFFO"/>
      </w:pPr>
      <w:r>
        <w:lastRenderedPageBreak/>
        <w:t>"</w:t>
      </w:r>
      <w:r w:rsidR="00CB58F8" w:rsidRPr="00CB58F8">
        <w:t xml:space="preserve">Stortinget ber regjeringen utrede konsekvensene av at overgangsordningen for uføre med gjeld forlenges ut over </w:t>
      </w:r>
      <w:r w:rsidR="00754DB8">
        <w:t xml:space="preserve">tre år, eller gjøres permanent." </w:t>
      </w:r>
    </w:p>
    <w:p w:rsidR="00CB58F8" w:rsidRPr="00CB58F8" w:rsidRDefault="00CB58F8" w:rsidP="00754DB8">
      <w:pPr>
        <w:pStyle w:val="Topptekst9"/>
      </w:pPr>
    </w:p>
    <w:p w:rsidR="00CB58F8" w:rsidRPr="00CB58F8" w:rsidRDefault="00CB58F8" w:rsidP="00CB58F8">
      <w:r w:rsidRPr="00CB58F8">
        <w:t>Det begynner å haste om man skal få utredet og få på plass en ordnin</w:t>
      </w:r>
      <w:r w:rsidR="00754DB8">
        <w:t>g som forlenges ut over tre år</w:t>
      </w:r>
      <w:r w:rsidR="00D95DCA">
        <w:t>. D</w:t>
      </w:r>
      <w:r w:rsidR="00754DB8">
        <w:t xml:space="preserve">en nåværende ordningen kun vil gjelde for skatten inntil 2017. </w:t>
      </w:r>
    </w:p>
    <w:p w:rsidR="00CB58F8" w:rsidRPr="00CB58F8" w:rsidRDefault="00CB58F8" w:rsidP="00CB58F8"/>
    <w:p w:rsidR="00CB58F8" w:rsidRPr="00CB58F8" w:rsidRDefault="00CB58F8" w:rsidP="00CB58F8">
      <w:r w:rsidRPr="00CB58F8">
        <w:t xml:space="preserve">Selv om ny uføretrygdordning er innrettet med et regelverk som gjør det enklere å kombinere arbeidsinntekt og trygd, er det viktig å erkjenne at dette er en gruppe </w:t>
      </w:r>
      <w:r w:rsidR="00D95DCA">
        <w:t xml:space="preserve">hvor svært mange </w:t>
      </w:r>
      <w:r w:rsidRPr="00CB58F8">
        <w:t xml:space="preserve">ikke uten videre kan ta ekstraarbeid når man får økonomiske utfordringer. </w:t>
      </w:r>
      <w:r w:rsidR="00D95DCA">
        <w:t xml:space="preserve">En ny FAFO-rapport viser også at foreløpig har ikke ny uføretrygdordning påvirket uføres arbeidstilknytning. </w:t>
      </w:r>
    </w:p>
    <w:p w:rsidR="00CB58F8" w:rsidRPr="00CB58F8" w:rsidRDefault="00CB58F8" w:rsidP="00CB58F8"/>
    <w:p w:rsidR="00AF0E06" w:rsidRDefault="00CB58F8" w:rsidP="00CB58F8">
      <w:r w:rsidRPr="00CB58F8">
        <w:t xml:space="preserve">FFO ber komiteen gå inn for at overgangsordningen for uføre med gjeld forlenges til seks år. </w:t>
      </w:r>
    </w:p>
    <w:p w:rsidR="00754DB8" w:rsidRDefault="00754DB8" w:rsidP="00CB58F8"/>
    <w:bookmarkStart w:id="1" w:name="_Toc371072914"/>
    <w:bookmarkStart w:id="2" w:name="_Toc371073019"/>
    <w:p w:rsidR="00AF0E06" w:rsidRPr="00AF0E06" w:rsidRDefault="00AF0E06" w:rsidP="00AF0E06">
      <w:pPr>
        <w:pStyle w:val="Overskrift2"/>
      </w:pPr>
      <w:r w:rsidRPr="00AF0E06">
        <w:rPr>
          <w:noProof/>
        </w:rPr>
        <mc:AlternateContent>
          <mc:Choice Requires="wps">
            <w:drawing>
              <wp:anchor distT="0" distB="0" distL="114300" distR="114300" simplePos="0" relativeHeight="251668480" behindDoc="0" locked="0" layoutInCell="1" allowOverlap="1" wp14:anchorId="0D048B94" wp14:editId="026B6B69">
                <wp:simplePos x="0" y="0"/>
                <wp:positionH relativeFrom="margin">
                  <wp:align>left</wp:align>
                </wp:positionH>
                <wp:positionV relativeFrom="paragraph">
                  <wp:posOffset>812800</wp:posOffset>
                </wp:positionV>
                <wp:extent cx="6202680" cy="1054100"/>
                <wp:effectExtent l="0" t="0" r="26670" b="12700"/>
                <wp:wrapTopAndBottom/>
                <wp:docPr id="3" name="Rektangel 3"/>
                <wp:cNvGraphicFramePr/>
                <a:graphic xmlns:a="http://schemas.openxmlformats.org/drawingml/2006/main">
                  <a:graphicData uri="http://schemas.microsoft.com/office/word/2010/wordprocessingShape">
                    <wps:wsp>
                      <wps:cNvSpPr/>
                      <wps:spPr>
                        <a:xfrm>
                          <a:off x="0" y="0"/>
                          <a:ext cx="6202680" cy="1054100"/>
                        </a:xfrm>
                        <a:prstGeom prst="rect">
                          <a:avLst/>
                        </a:prstGeom>
                        <a:solidFill>
                          <a:sysClr val="window" lastClr="FFFFFF"/>
                        </a:solidFill>
                        <a:ln w="3175" cap="flat" cmpd="sng" algn="ctr">
                          <a:solidFill>
                            <a:sysClr val="windowText" lastClr="000000"/>
                          </a:solidFill>
                          <a:prstDash val="solid"/>
                        </a:ln>
                        <a:effectLst/>
                      </wps:spPr>
                      <wps:txbx>
                        <w:txbxContent>
                          <w:p w:rsidR="00AF0E06" w:rsidRPr="00A27612" w:rsidRDefault="00AF0E06" w:rsidP="004F7D27">
                            <w:pPr>
                              <w:pStyle w:val="Normalfet"/>
                            </w:pPr>
                            <w:proofErr w:type="spellStart"/>
                            <w:r>
                              <w:t>FFOs</w:t>
                            </w:r>
                            <w:proofErr w:type="spellEnd"/>
                            <w:r>
                              <w:t xml:space="preserve"> tilrådnin</w:t>
                            </w:r>
                            <w:r w:rsidRPr="00A27612">
                              <w:t>g</w:t>
                            </w:r>
                          </w:p>
                          <w:p w:rsidR="00AF0E06" w:rsidRDefault="00AF0E06" w:rsidP="00AF0E06">
                            <w:pPr>
                              <w:pStyle w:val="PunktlisteFFO"/>
                            </w:pPr>
                            <w:r>
                              <w:t xml:space="preserve">FFO ber komiteen øke bevilgningen til momskompensasjon for frivillige organisasjoner med minimum 100 mill. kroner for å sikre at avkortningen ikke øker. </w:t>
                            </w:r>
                          </w:p>
                          <w:p w:rsidR="00AF0E06" w:rsidRDefault="00AF0E06" w:rsidP="00AF0E06">
                            <w:pPr>
                              <w:pStyle w:val="PunktlisteFFO"/>
                            </w:pPr>
                            <w:r>
                              <w:t xml:space="preserve">FFO ber komiteen påpeke at det må lages en ny opptrappingsplan for å sikre </w:t>
                            </w:r>
                            <w:r w:rsidR="00697ECD">
                              <w:t xml:space="preserve">at </w:t>
                            </w:r>
                            <w:r>
                              <w:t>beslutningen om full momskompensasjon kan gjennomføres.</w:t>
                            </w:r>
                            <w:r w:rsidRPr="002901D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D048B94" id="Rektangel 3" o:spid="_x0000_s1028" style="position:absolute;margin-left:0;margin-top:64pt;width:488.4pt;height:8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" fillcolor="window" strokecolor="windowText" strokeweight=".25pt">
                <v:textbox>
                  <w:txbxContent>
                    <w:p w:rsidR="00AF0E06" w:rsidRPr="00A27612" w:rsidRDefault="00AF0E06" w:rsidP="004F7D27">
                      <w:pPr>
                        <w:pStyle w:val="Normalfet"/>
                      </w:pPr>
                      <w:proofErr w:type="spellStart"/>
                      <w:r>
                        <w:t>FFOs</w:t>
                      </w:r>
                      <w:proofErr w:type="spellEnd"/>
                      <w:r>
                        <w:t xml:space="preserve"> tilrådnin</w:t>
                      </w:r>
                      <w:r w:rsidRPr="00A27612">
                        <w:t>g</w:t>
                      </w:r>
                    </w:p>
                    <w:p w:rsidR="00AF0E06" w:rsidRDefault="00AF0E06" w:rsidP="00AF0E06">
                      <w:pPr>
                        <w:pStyle w:val="PunktlisteFFO"/>
                      </w:pPr>
                      <w:r>
                        <w:t xml:space="preserve">FFO ber komiteen øke bevilgningen til momskompensasjon for frivillige organisasjoner med minimum 100 mill. kroner for å sikre at avkortningen ikke øker. </w:t>
                      </w:r>
                    </w:p>
                    <w:p w:rsidR="00AF0E06" w:rsidRDefault="00AF0E06" w:rsidP="00AF0E06">
                      <w:pPr>
                        <w:pStyle w:val="PunktlisteFFO"/>
                      </w:pPr>
                      <w:r>
                        <w:t xml:space="preserve">FFO ber komiteen påpeke at det må lages en ny opptrappingsplan for å sikre </w:t>
                      </w:r>
                      <w:r w:rsidR="00697ECD">
                        <w:t xml:space="preserve">at </w:t>
                      </w:r>
                      <w:r>
                        <w:t>beslutningen om full momskompensasjon kan gjennomføres.</w:t>
                      </w:r>
                      <w:r w:rsidRPr="002901D9">
                        <w:t xml:space="preserve"> </w:t>
                      </w:r>
                    </w:p>
                  </w:txbxContent>
                </v:textbox>
                <w10:wrap type="topAndBottom" anchorx="margin"/>
              </v:rect>
            </w:pict>
          </mc:Fallback>
        </mc:AlternateContent>
      </w:r>
      <w:proofErr w:type="spellStart"/>
      <w:r w:rsidRPr="00AF0E06">
        <w:t>Kap</w:t>
      </w:r>
      <w:proofErr w:type="spellEnd"/>
      <w:r w:rsidRPr="00AF0E06">
        <w:t>. 315, post 70 Momskompensasjonsordningen for frivillige organisasjoner</w:t>
      </w:r>
      <w:bookmarkEnd w:id="1"/>
      <w:bookmarkEnd w:id="2"/>
    </w:p>
    <w:p w:rsidR="00AF0E06" w:rsidRPr="002F6FB4" w:rsidRDefault="00AF0E06" w:rsidP="00AF0E06"/>
    <w:p w:rsidR="00AF0E06" w:rsidRDefault="00AF0E06" w:rsidP="00AF0E06">
      <w:r w:rsidRPr="00AC09C1">
        <w:t xml:space="preserve">Da </w:t>
      </w:r>
      <w:r>
        <w:t>beslutningen om full momskompensasjon</w:t>
      </w:r>
      <w:r w:rsidRPr="00AC09C1">
        <w:t xml:space="preserve"> ble </w:t>
      </w:r>
      <w:r>
        <w:t>gjort</w:t>
      </w:r>
      <w:r w:rsidRPr="00AC09C1">
        <w:t xml:space="preserve"> </w:t>
      </w:r>
      <w:r>
        <w:t>og det ble laget en fireårig opptrappingsplan fra 2010, ble</w:t>
      </w:r>
      <w:r w:rsidRPr="00AC09C1">
        <w:t xml:space="preserve"> 1,2 mrd. anslått som ramme for </w:t>
      </w:r>
      <w:r>
        <w:t>å sikre at den vedtatte målsettingen blir oppnådd. Det ble raskt klart at denne rammen ikke var tilstrekkelig.</w:t>
      </w:r>
    </w:p>
    <w:p w:rsidR="00AF0E06" w:rsidRPr="00AC09C1" w:rsidRDefault="00AF0E06" w:rsidP="00AF0E06"/>
    <w:p w:rsidR="00AF0E06" w:rsidRDefault="00AF0E06" w:rsidP="00AF0E06">
      <w:r>
        <w:t xml:space="preserve">I statsbudsjettet for 2017 er rammen foreslått til 1319,9 </w:t>
      </w:r>
      <w:r w:rsidR="00A7150A">
        <w:t>mill</w:t>
      </w:r>
      <w:r>
        <w:t xml:space="preserve">. kroner, en økning på 19,4 mill. kroner. Dette </w:t>
      </w:r>
      <w:r w:rsidR="00A7150A">
        <w:t>innebærer</w:t>
      </w:r>
      <w:r>
        <w:t xml:space="preserve"> en reell nedgang</w:t>
      </w:r>
      <w:r w:rsidR="00A7150A">
        <w:t xml:space="preserve"> i rammen. I</w:t>
      </w:r>
      <w:r>
        <w:t xml:space="preserve">nformasjon fra Lotteri- og stiftelsestilsynet viser at antallet søknader øker fra år til år. Gapet mellom bevilgning og full momskompensasjon blir </w:t>
      </w:r>
      <w:r w:rsidR="00A7150A">
        <w:t xml:space="preserve">derfor </w:t>
      </w:r>
      <w:r>
        <w:t xml:space="preserve">stadig større.  </w:t>
      </w:r>
    </w:p>
    <w:p w:rsidR="00AF0E06" w:rsidRDefault="00AF0E06" w:rsidP="00AF0E06"/>
    <w:p w:rsidR="00AF0E06" w:rsidRDefault="00AF0E06" w:rsidP="00AF0E06">
      <w:r>
        <w:t xml:space="preserve">I 2014 var det 1190 søknader og disse ble avkortet med 17 %. I 2015 var det 1344 søknader og en avkortning på 21,9 %. I 2016 er det ytterligere 89 flere søknader enn i 2015, og avkortningen vil øke ytterligere. Når det i 2017 er foreslått en reell nedgang i bevilgning vil dette gapet øke tilsvarende. </w:t>
      </w:r>
    </w:p>
    <w:p w:rsidR="00AF0E06" w:rsidRDefault="00AF0E06" w:rsidP="00AF0E06"/>
    <w:p w:rsidR="00AF0E06" w:rsidRDefault="00AF0E06" w:rsidP="00AF0E06">
      <w:r>
        <w:t>FFO har 80 medlemsorganisasjoner. I 2016 er det 66 av disse som søker momskompensasjon. Flere vil komme til. Selv om det er små</w:t>
      </w:r>
      <w:r w:rsidR="00A7150A">
        <w:t xml:space="preserve"> organisasjoner så vil det samlede</w:t>
      </w:r>
      <w:r>
        <w:t xml:space="preserve"> søknadsbeløpet øke. </w:t>
      </w:r>
      <w:r w:rsidRPr="00AC09C1">
        <w:t>Det</w:t>
      </w:r>
      <w:r>
        <w:t>te</w:t>
      </w:r>
      <w:r w:rsidRPr="00AC09C1">
        <w:t xml:space="preserve"> illustrerer at det er mange organisasjoner som er berettiget kompensasjon, som ikke søker. FFO tror at enda flere organisasjoner vil komme til å søke i årene fremover.</w:t>
      </w:r>
    </w:p>
    <w:p w:rsidR="00AF0E06" w:rsidRDefault="00AF0E06" w:rsidP="00AF0E06"/>
    <w:p w:rsidR="00AF0E06" w:rsidRPr="00DC4878" w:rsidRDefault="00AF0E06" w:rsidP="00AF0E06">
      <w:r w:rsidRPr="00AC09C1">
        <w:t>FFO mener at en overslagsbevilgning for momskompensasjon vil</w:t>
      </w:r>
      <w:r>
        <w:t>le</w:t>
      </w:r>
      <w:r w:rsidRPr="00AC09C1">
        <w:t xml:space="preserve"> vær</w:t>
      </w:r>
      <w:r>
        <w:t>t</w:t>
      </w:r>
      <w:r w:rsidRPr="00AC09C1">
        <w:t xml:space="preserve"> det mest fornuftige for å sikre full momskompensasjon. Ordningen må være behovsstyrt og ikke rammestyrt.</w:t>
      </w:r>
    </w:p>
    <w:p w:rsidR="00AF0E06" w:rsidRDefault="00AF0E06" w:rsidP="00AF0E06"/>
    <w:p w:rsidR="00AF0E06" w:rsidRDefault="00AF0E06" w:rsidP="00AF0E06">
      <w:r>
        <w:t>Med bakgrunn i disse tallene ber vi Finanskomiteen øke bevilgningen for 2017 med minst</w:t>
      </w:r>
    </w:p>
    <w:p w:rsidR="00763AEF" w:rsidRPr="00916914" w:rsidRDefault="00AF0E06" w:rsidP="0063762C">
      <w:r>
        <w:t>100 mill. kroner for å stoppe den negative utviklingen. Videre ber vi om at det påpekes behovet for å lage en opptrappingsplan som sikrer at vedtaket om full momskompensasjon kan gjennomføres.</w:t>
      </w:r>
    </w:p>
    <w:sectPr w:rsidR="00763AEF" w:rsidRPr="00916914" w:rsidSect="00CC4689">
      <w:headerReference w:type="even" r:id="rId8"/>
      <w:headerReference w:type="default" r:id="rId9"/>
      <w:footerReference w:type="even" r:id="rId10"/>
      <w:footerReference w:type="default" r:id="rId11"/>
      <w:headerReference w:type="first" r:id="rId12"/>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1A" w:rsidRDefault="00CD2B1A" w:rsidP="00664C63">
      <w:r>
        <w:separator/>
      </w:r>
    </w:p>
  </w:endnote>
  <w:endnote w:type="continuationSeparator" w:id="0">
    <w:p w:rsidR="00CD2B1A" w:rsidRDefault="00CD2B1A"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434B66">
      <w:rPr>
        <w:noProof/>
      </w:rPr>
      <w:t>2</w:t>
    </w:r>
    <w:r w:rsidRPr="0063762C">
      <w:fldChar w:fldCharType="end"/>
    </w:r>
    <w:r w:rsidRPr="005244DC">
      <w:rPr>
        <w:rStyle w:val="Sidetall"/>
        <w:sz w:val="20"/>
      </w:rPr>
      <w:tab/>
    </w:r>
    <w:proofErr w:type="spellStart"/>
    <w:r w:rsidRPr="0063762C">
      <w:t>FFOs</w:t>
    </w:r>
    <w:proofErr w:type="spellEnd"/>
    <w:r w:rsidRPr="0063762C">
      <w:t xml:space="preserve"> me</w:t>
    </w:r>
    <w:r w:rsidR="00BF631C">
      <w:t>rknader til statsbudsjettet 201</w:t>
    </w:r>
    <w:r w:rsidR="00162BC1">
      <w:t>7</w:t>
    </w:r>
    <w:r w:rsidRPr="005244DC">
      <w:rPr>
        <w:sz w:val="20"/>
      </w:rPr>
      <w:tab/>
    </w:r>
    <w:r w:rsidRPr="0063762C">
      <w:fldChar w:fldCharType="begin"/>
    </w:r>
    <w:r w:rsidRPr="0063762C">
      <w:instrText xml:space="preserve"> DATE \@ "dd.MM.yy" </w:instrText>
    </w:r>
    <w:r w:rsidRPr="0063762C">
      <w:fldChar w:fldCharType="separate"/>
    </w:r>
    <w:r w:rsidR="00434B66">
      <w:rPr>
        <w:noProof/>
      </w:rPr>
      <w:t>13.10.16</w:t>
    </w:r>
    <w:r w:rsidRPr="006376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2C" w:rsidRPr="00D27C35" w:rsidRDefault="0063762C" w:rsidP="0063762C">
    <w:pPr>
      <w:pStyle w:val="Bunntekst"/>
      <w:rPr>
        <w:sz w:val="18"/>
      </w:rPr>
    </w:pPr>
  </w:p>
  <w:p w:rsidR="0063762C" w:rsidRPr="005244DC" w:rsidRDefault="0063762C" w:rsidP="0063762C">
    <w:pPr>
      <w:pStyle w:val="Bunntekst"/>
      <w:pBdr>
        <w:top w:val="single" w:sz="6" w:space="1" w:color="auto"/>
      </w:pBdr>
      <w:rPr>
        <w:sz w:val="20"/>
      </w:rPr>
    </w:pPr>
    <w:r w:rsidRPr="0063762C">
      <w:fldChar w:fldCharType="begin"/>
    </w:r>
    <w:r w:rsidRPr="0063762C">
      <w:instrText xml:space="preserve"> DATE \@ "dd.MM.yy" </w:instrText>
    </w:r>
    <w:r w:rsidRPr="0063762C">
      <w:fldChar w:fldCharType="separate"/>
    </w:r>
    <w:r w:rsidR="00434B66">
      <w:rPr>
        <w:noProof/>
      </w:rPr>
      <w:t>13.10.16</w:t>
    </w:r>
    <w:r w:rsidRPr="0063762C">
      <w:fldChar w:fldCharType="end"/>
    </w:r>
    <w:r w:rsidRPr="005244DC">
      <w:rPr>
        <w:rStyle w:val="Sidetall"/>
        <w:sz w:val="20"/>
      </w:rPr>
      <w:tab/>
    </w:r>
    <w:proofErr w:type="spellStart"/>
    <w:r w:rsidRPr="0063762C">
      <w:t>FFOs</w:t>
    </w:r>
    <w:proofErr w:type="spellEnd"/>
    <w:r w:rsidRPr="0063762C">
      <w:t xml:space="preserve"> merknader til statsbudsjettet 2013</w:t>
    </w:r>
    <w:r w:rsidRPr="005244DC">
      <w:rPr>
        <w:sz w:val="20"/>
      </w:rPr>
      <w:tab/>
    </w:r>
    <w:r w:rsidRPr="0063762C">
      <w:fldChar w:fldCharType="begin"/>
    </w:r>
    <w:r w:rsidRPr="0063762C">
      <w:instrText xml:space="preserve"> PAGE </w:instrText>
    </w:r>
    <w:r w:rsidRPr="0063762C">
      <w:fldChar w:fldCharType="separate"/>
    </w:r>
    <w:r w:rsidR="00434B66">
      <w:rPr>
        <w:noProof/>
      </w:rPr>
      <w:t>3</w:t>
    </w:r>
    <w:r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1A" w:rsidRDefault="00CD2B1A" w:rsidP="00664C63">
      <w:r>
        <w:separator/>
      </w:r>
    </w:p>
  </w:footnote>
  <w:footnote w:type="continuationSeparator" w:id="0">
    <w:p w:rsidR="00CD2B1A" w:rsidRDefault="00CD2B1A" w:rsidP="0066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BD" w:rsidRPr="005E67BD" w:rsidRDefault="005E67BD" w:rsidP="00162BC1">
    <w:pPr>
      <w:rPr>
        <w:sz w:val="16"/>
      </w:rPr>
    </w:pPr>
    <w:r>
      <w:t xml:space="preserve">                          </w:t>
    </w:r>
    <w:r w:rsidR="00162BC1">
      <w:t xml:space="preserve">                          </w:t>
    </w:r>
    <w:r w:rsidRPr="005E67BD">
      <w:t>Stortingets Finanskomite</w:t>
    </w:r>
    <w:r>
      <w:tab/>
    </w:r>
    <w:r>
      <w:tab/>
    </w:r>
    <w:r w:rsidR="00664C63" w:rsidRPr="0063762C">
      <w:rPr>
        <w:noProof/>
      </w:rPr>
      <mc:AlternateContent>
        <mc:Choice Requires="wps">
          <w:drawing>
            <wp:anchor distT="0" distB="0" distL="114300" distR="114300" simplePos="0" relativeHeight="251657216" behindDoc="0" locked="0" layoutInCell="1" allowOverlap="1" wp14:anchorId="6ABFF969" wp14:editId="61D01DDD">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AC9573E"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" strokecolor="black [3040]"/>
          </w:pict>
        </mc:Fallback>
      </mc:AlternateContent>
    </w:r>
    <w:r w:rsidRPr="0063762C">
      <w:t xml:space="preserve"> </w:t>
    </w:r>
    <w:r w:rsidR="000E0BF9" w:rsidRPr="0063762C">
      <w:br/>
    </w:r>
    <w:r w:rsidR="00162BC1">
      <w:t xml:space="preserve">                                            </w:t>
    </w:r>
    <w:proofErr w:type="spellStart"/>
    <w:r w:rsidRPr="005E67BD">
      <w:rPr>
        <w:sz w:val="16"/>
      </w:rPr>
      <w:t>Prop</w:t>
    </w:r>
    <w:proofErr w:type="spellEnd"/>
    <w:r w:rsidRPr="005E67BD">
      <w:rPr>
        <w:sz w:val="16"/>
      </w:rPr>
      <w:t xml:space="preserve">. 1 S </w:t>
    </w:r>
    <w:r w:rsidR="00BF631C" w:rsidRPr="005E67BD">
      <w:rPr>
        <w:sz w:val="16"/>
      </w:rPr>
      <w:t>(201</w:t>
    </w:r>
    <w:r w:rsidRPr="005E67BD">
      <w:rPr>
        <w:sz w:val="16"/>
      </w:rPr>
      <w:t>6</w:t>
    </w:r>
    <w:r w:rsidR="00BF631C" w:rsidRPr="005E67BD">
      <w:rPr>
        <w:sz w:val="16"/>
      </w:rPr>
      <w:t>-201</w:t>
    </w:r>
    <w:r w:rsidRPr="005E67BD">
      <w:rPr>
        <w:sz w:val="16"/>
      </w:rPr>
      <w:t>7</w:t>
    </w:r>
    <w:r w:rsidR="00EE6645" w:rsidRPr="005E67BD">
      <w:rPr>
        <w:sz w:val="16"/>
      </w:rPr>
      <w:t>)</w:t>
    </w:r>
    <w:r w:rsidRPr="005E67BD">
      <w:rPr>
        <w:sz w:val="16"/>
      </w:rPr>
      <w:t xml:space="preserve"> og </w:t>
    </w:r>
    <w:proofErr w:type="spellStart"/>
    <w:r w:rsidRPr="005E67BD">
      <w:rPr>
        <w:sz w:val="16"/>
      </w:rPr>
      <w:t>Prop</w:t>
    </w:r>
    <w:proofErr w:type="spellEnd"/>
    <w:r w:rsidRPr="005E67BD">
      <w:rPr>
        <w:sz w:val="16"/>
      </w:rPr>
      <w:t>. 1 LS (2016-2017)</w:t>
    </w:r>
  </w:p>
  <w:p w:rsidR="005E67BD" w:rsidRDefault="005E67BD" w:rsidP="005E67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F9" w:rsidRPr="0063762C" w:rsidRDefault="000E0BF9" w:rsidP="0063762C">
    <w:pPr>
      <w:jc w:val="center"/>
    </w:pPr>
    <w:r w:rsidRPr="0063762C">
      <w:rPr>
        <w:noProof/>
      </w:rPr>
      <mc:AlternateContent>
        <mc:Choice Requires="wps">
          <w:drawing>
            <wp:anchor distT="0" distB="0" distL="114300" distR="114300" simplePos="0" relativeHeight="251659264" behindDoc="0" locked="0" layoutInCell="1" allowOverlap="1" wp14:anchorId="081696A2" wp14:editId="659D752E">
              <wp:simplePos x="0" y="0"/>
              <wp:positionH relativeFrom="column">
                <wp:posOffset>-229235</wp:posOffset>
              </wp:positionH>
              <wp:positionV relativeFrom="paragraph">
                <wp:posOffset>152400</wp:posOffset>
              </wp:positionV>
              <wp:extent cx="6446520" cy="0"/>
              <wp:effectExtent l="0" t="0" r="30480" b="19050"/>
              <wp:wrapNone/>
              <wp:docPr id="7" name="Rett linje 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2D394457"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" strokecolor="black [3040]"/>
          </w:pict>
        </mc:Fallback>
      </mc:AlternateContent>
    </w:r>
    <w:r w:rsidRPr="0063762C">
      <w:t>Stortingets</w:t>
    </w:r>
    <w:r w:rsidRPr="0063762C">
      <w:br/>
    </w:r>
    <w:proofErr w:type="spellStart"/>
    <w:r w:rsidRPr="0063762C">
      <w:rPr>
        <w:rStyle w:val="Topptekst9Tegn"/>
      </w:rPr>
      <w:t>Prop</w:t>
    </w:r>
    <w:proofErr w:type="spellEnd"/>
    <w:r w:rsidRPr="0063762C">
      <w:rPr>
        <w:rStyle w:val="Topptekst9Tegn"/>
      </w:rPr>
      <w:t>. 1 S (2012-2013)</w:t>
    </w:r>
  </w:p>
  <w:p w:rsidR="008010F3" w:rsidRPr="000E0BF9" w:rsidRDefault="008010F3" w:rsidP="006376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6B" w:rsidRPr="0062266B" w:rsidRDefault="0062266B" w:rsidP="005E67BD">
    <w:r w:rsidRPr="0062266B">
      <w:rPr>
        <w:noProof/>
      </w:rPr>
      <mc:AlternateContent>
        <mc:Choice Requires="wps">
          <w:drawing>
            <wp:anchor distT="0" distB="0" distL="114300" distR="114300" simplePos="0" relativeHeight="251661312" behindDoc="0" locked="0" layoutInCell="1" allowOverlap="1" wp14:anchorId="64A5459E" wp14:editId="336CAB6C">
              <wp:simplePos x="0" y="0"/>
              <wp:positionH relativeFrom="column">
                <wp:posOffset>-229235</wp:posOffset>
              </wp:positionH>
              <wp:positionV relativeFrom="paragraph">
                <wp:posOffset>152400</wp:posOffset>
              </wp:positionV>
              <wp:extent cx="6446520" cy="0"/>
              <wp:effectExtent l="0" t="0" r="30480" b="19050"/>
              <wp:wrapNone/>
              <wp:docPr id="11" name="Rett linje 1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6399626E" id="Rett linje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" strokecolor="black [3040]"/>
          </w:pict>
        </mc:Fallback>
      </mc:AlternateContent>
    </w:r>
    <w:r w:rsidRPr="0062266B">
      <w:t xml:space="preserve">                                              Stortingets </w:t>
    </w:r>
    <w:r w:rsidR="005E67BD">
      <w:t>Finanskomite</w:t>
    </w:r>
  </w:p>
  <w:p w:rsidR="005E67BD" w:rsidRPr="005E67BD" w:rsidRDefault="00162BC1" w:rsidP="005E67BD">
    <w:pPr>
      <w:pStyle w:val="Topptekst9"/>
      <w:jc w:val="left"/>
    </w:pPr>
    <w:r>
      <w:t xml:space="preserve">                                                    </w:t>
    </w:r>
    <w:proofErr w:type="spellStart"/>
    <w:r w:rsidR="005E67BD" w:rsidRPr="005E67BD">
      <w:t>Prop</w:t>
    </w:r>
    <w:proofErr w:type="spellEnd"/>
    <w:r w:rsidR="005E67BD" w:rsidRPr="005E67BD">
      <w:t xml:space="preserve">. 1 S </w:t>
    </w:r>
    <w:r w:rsidR="00BF631C" w:rsidRPr="005E67BD">
      <w:t>(201</w:t>
    </w:r>
    <w:r w:rsidR="005E67BD" w:rsidRPr="005E67BD">
      <w:t>6</w:t>
    </w:r>
    <w:r w:rsidR="00BF631C" w:rsidRPr="005E67BD">
      <w:t>-201</w:t>
    </w:r>
    <w:r w:rsidR="005E67BD" w:rsidRPr="005E67BD">
      <w:t>7</w:t>
    </w:r>
    <w:r w:rsidR="00EE6645" w:rsidRPr="005E67BD">
      <w:t>)</w:t>
    </w:r>
    <w:r w:rsidR="005E67BD" w:rsidRPr="005E67BD">
      <w:t xml:space="preserve"> og </w:t>
    </w:r>
    <w:proofErr w:type="spellStart"/>
    <w:r w:rsidR="005E67BD" w:rsidRPr="005E67BD">
      <w:t>Prop</w:t>
    </w:r>
    <w:proofErr w:type="spellEnd"/>
    <w:r w:rsidR="005E67BD" w:rsidRPr="005E67BD">
      <w:t>. 1 LS (2016-2017)</w:t>
    </w:r>
  </w:p>
  <w:p w:rsidR="0062266B" w:rsidRPr="0062266B" w:rsidRDefault="0062266B" w:rsidP="0062266B">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6"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9"/>
  </w:num>
  <w:num w:numId="9">
    <w:abstractNumId w:val="8"/>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styleLockTheme/>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9C"/>
    <w:rsid w:val="00015BA6"/>
    <w:rsid w:val="00024D79"/>
    <w:rsid w:val="00036E40"/>
    <w:rsid w:val="0003722C"/>
    <w:rsid w:val="00041419"/>
    <w:rsid w:val="00043991"/>
    <w:rsid w:val="00045575"/>
    <w:rsid w:val="0004651B"/>
    <w:rsid w:val="00047081"/>
    <w:rsid w:val="0005206C"/>
    <w:rsid w:val="000A073D"/>
    <w:rsid w:val="000C4AED"/>
    <w:rsid w:val="000E0BF9"/>
    <w:rsid w:val="000F3023"/>
    <w:rsid w:val="00101D06"/>
    <w:rsid w:val="00107C93"/>
    <w:rsid w:val="00111D5C"/>
    <w:rsid w:val="0011736E"/>
    <w:rsid w:val="00120AC6"/>
    <w:rsid w:val="001354E3"/>
    <w:rsid w:val="00141727"/>
    <w:rsid w:val="00155B17"/>
    <w:rsid w:val="00162BC1"/>
    <w:rsid w:val="00166111"/>
    <w:rsid w:val="00167CA4"/>
    <w:rsid w:val="00181CF9"/>
    <w:rsid w:val="0018280B"/>
    <w:rsid w:val="002110EB"/>
    <w:rsid w:val="002137C9"/>
    <w:rsid w:val="00222523"/>
    <w:rsid w:val="00235EB6"/>
    <w:rsid w:val="00262ADE"/>
    <w:rsid w:val="00271AC1"/>
    <w:rsid w:val="00276750"/>
    <w:rsid w:val="00277526"/>
    <w:rsid w:val="0029422E"/>
    <w:rsid w:val="00295740"/>
    <w:rsid w:val="002A47C9"/>
    <w:rsid w:val="002B3F02"/>
    <w:rsid w:val="002B754B"/>
    <w:rsid w:val="002B7644"/>
    <w:rsid w:val="002C2704"/>
    <w:rsid w:val="002C4620"/>
    <w:rsid w:val="002C4ED4"/>
    <w:rsid w:val="002E341A"/>
    <w:rsid w:val="003201EA"/>
    <w:rsid w:val="00324E15"/>
    <w:rsid w:val="00347400"/>
    <w:rsid w:val="003626A3"/>
    <w:rsid w:val="00364D88"/>
    <w:rsid w:val="00375F07"/>
    <w:rsid w:val="00376546"/>
    <w:rsid w:val="00390DD1"/>
    <w:rsid w:val="00393D10"/>
    <w:rsid w:val="003A22CC"/>
    <w:rsid w:val="003B31C6"/>
    <w:rsid w:val="003C3EB0"/>
    <w:rsid w:val="003C7282"/>
    <w:rsid w:val="003F1378"/>
    <w:rsid w:val="00434B66"/>
    <w:rsid w:val="00441013"/>
    <w:rsid w:val="00441992"/>
    <w:rsid w:val="00463B8C"/>
    <w:rsid w:val="0047071E"/>
    <w:rsid w:val="00486F8A"/>
    <w:rsid w:val="004A1FD2"/>
    <w:rsid w:val="004B3534"/>
    <w:rsid w:val="004F1005"/>
    <w:rsid w:val="004F7D27"/>
    <w:rsid w:val="00505CDF"/>
    <w:rsid w:val="00521287"/>
    <w:rsid w:val="005231A1"/>
    <w:rsid w:val="00526845"/>
    <w:rsid w:val="00531C31"/>
    <w:rsid w:val="00543E27"/>
    <w:rsid w:val="005440A1"/>
    <w:rsid w:val="005446E4"/>
    <w:rsid w:val="00556002"/>
    <w:rsid w:val="00556183"/>
    <w:rsid w:val="0055752A"/>
    <w:rsid w:val="00561FEC"/>
    <w:rsid w:val="00562929"/>
    <w:rsid w:val="005674BA"/>
    <w:rsid w:val="0058303F"/>
    <w:rsid w:val="005B235B"/>
    <w:rsid w:val="005D3C36"/>
    <w:rsid w:val="005E67BD"/>
    <w:rsid w:val="005F1B58"/>
    <w:rsid w:val="0060391A"/>
    <w:rsid w:val="00605FFC"/>
    <w:rsid w:val="00606AFC"/>
    <w:rsid w:val="0062266B"/>
    <w:rsid w:val="0063762C"/>
    <w:rsid w:val="006407F3"/>
    <w:rsid w:val="00664C63"/>
    <w:rsid w:val="0066712F"/>
    <w:rsid w:val="00673B92"/>
    <w:rsid w:val="006755B1"/>
    <w:rsid w:val="0069229C"/>
    <w:rsid w:val="006952CB"/>
    <w:rsid w:val="00697ECD"/>
    <w:rsid w:val="006D6D36"/>
    <w:rsid w:val="006E0456"/>
    <w:rsid w:val="006E6D08"/>
    <w:rsid w:val="006F09C2"/>
    <w:rsid w:val="00707A78"/>
    <w:rsid w:val="0072584C"/>
    <w:rsid w:val="00733747"/>
    <w:rsid w:val="00754DB8"/>
    <w:rsid w:val="007571DB"/>
    <w:rsid w:val="00763AEF"/>
    <w:rsid w:val="00774483"/>
    <w:rsid w:val="00777D11"/>
    <w:rsid w:val="00793032"/>
    <w:rsid w:val="00795E5F"/>
    <w:rsid w:val="007C1EB7"/>
    <w:rsid w:val="007E654E"/>
    <w:rsid w:val="008010F3"/>
    <w:rsid w:val="008110D9"/>
    <w:rsid w:val="00822B8E"/>
    <w:rsid w:val="008250E2"/>
    <w:rsid w:val="00830924"/>
    <w:rsid w:val="008325E0"/>
    <w:rsid w:val="00850544"/>
    <w:rsid w:val="008543EE"/>
    <w:rsid w:val="008664D6"/>
    <w:rsid w:val="00881C88"/>
    <w:rsid w:val="00894B44"/>
    <w:rsid w:val="008B79E8"/>
    <w:rsid w:val="008F664F"/>
    <w:rsid w:val="009132C9"/>
    <w:rsid w:val="00916914"/>
    <w:rsid w:val="0092354D"/>
    <w:rsid w:val="00925708"/>
    <w:rsid w:val="00925F3B"/>
    <w:rsid w:val="00937742"/>
    <w:rsid w:val="009578E6"/>
    <w:rsid w:val="009617F2"/>
    <w:rsid w:val="00964FC9"/>
    <w:rsid w:val="00973238"/>
    <w:rsid w:val="00991EB9"/>
    <w:rsid w:val="009A2CCD"/>
    <w:rsid w:val="009B1686"/>
    <w:rsid w:val="009C35A5"/>
    <w:rsid w:val="009D1B98"/>
    <w:rsid w:val="009D70C4"/>
    <w:rsid w:val="009E683A"/>
    <w:rsid w:val="00A02CB3"/>
    <w:rsid w:val="00A27612"/>
    <w:rsid w:val="00A30C5B"/>
    <w:rsid w:val="00A371DD"/>
    <w:rsid w:val="00A4129F"/>
    <w:rsid w:val="00A645A2"/>
    <w:rsid w:val="00A7150A"/>
    <w:rsid w:val="00A8787F"/>
    <w:rsid w:val="00A9426C"/>
    <w:rsid w:val="00AA1317"/>
    <w:rsid w:val="00AA252E"/>
    <w:rsid w:val="00AB5622"/>
    <w:rsid w:val="00AC5D04"/>
    <w:rsid w:val="00AD2261"/>
    <w:rsid w:val="00AE7197"/>
    <w:rsid w:val="00AE7865"/>
    <w:rsid w:val="00AF0E06"/>
    <w:rsid w:val="00AF23AD"/>
    <w:rsid w:val="00B028F2"/>
    <w:rsid w:val="00B405F9"/>
    <w:rsid w:val="00B53EFE"/>
    <w:rsid w:val="00B54164"/>
    <w:rsid w:val="00B655DB"/>
    <w:rsid w:val="00B74BB4"/>
    <w:rsid w:val="00B7761E"/>
    <w:rsid w:val="00B94FF4"/>
    <w:rsid w:val="00BB6028"/>
    <w:rsid w:val="00BC2B0C"/>
    <w:rsid w:val="00BC3864"/>
    <w:rsid w:val="00BC3B6F"/>
    <w:rsid w:val="00BD2FED"/>
    <w:rsid w:val="00BF01DD"/>
    <w:rsid w:val="00BF631C"/>
    <w:rsid w:val="00C066E8"/>
    <w:rsid w:val="00C61A21"/>
    <w:rsid w:val="00C62EA8"/>
    <w:rsid w:val="00CA2205"/>
    <w:rsid w:val="00CB58F8"/>
    <w:rsid w:val="00CB6A2C"/>
    <w:rsid w:val="00CC4689"/>
    <w:rsid w:val="00CC5088"/>
    <w:rsid w:val="00CD2B1A"/>
    <w:rsid w:val="00CD4B05"/>
    <w:rsid w:val="00CE1147"/>
    <w:rsid w:val="00D03604"/>
    <w:rsid w:val="00D0363E"/>
    <w:rsid w:val="00D208F1"/>
    <w:rsid w:val="00D40865"/>
    <w:rsid w:val="00D4342C"/>
    <w:rsid w:val="00D43831"/>
    <w:rsid w:val="00D465C7"/>
    <w:rsid w:val="00D66CE6"/>
    <w:rsid w:val="00D95DCA"/>
    <w:rsid w:val="00DA2F96"/>
    <w:rsid w:val="00DA323E"/>
    <w:rsid w:val="00DA6D2E"/>
    <w:rsid w:val="00DB4BF5"/>
    <w:rsid w:val="00DD5D06"/>
    <w:rsid w:val="00E07D4B"/>
    <w:rsid w:val="00E4507E"/>
    <w:rsid w:val="00E5659D"/>
    <w:rsid w:val="00E56C94"/>
    <w:rsid w:val="00E60303"/>
    <w:rsid w:val="00E67415"/>
    <w:rsid w:val="00E70DE2"/>
    <w:rsid w:val="00E74B84"/>
    <w:rsid w:val="00E9186C"/>
    <w:rsid w:val="00EB1218"/>
    <w:rsid w:val="00EC6BD7"/>
    <w:rsid w:val="00ED2348"/>
    <w:rsid w:val="00EE6645"/>
    <w:rsid w:val="00EF377B"/>
    <w:rsid w:val="00F10178"/>
    <w:rsid w:val="00F511CB"/>
    <w:rsid w:val="00F52D41"/>
    <w:rsid w:val="00F60D44"/>
    <w:rsid w:val="00F60E51"/>
    <w:rsid w:val="00F6118A"/>
    <w:rsid w:val="00F94EC0"/>
    <w:rsid w:val="00FA36CA"/>
    <w:rsid w:val="00FA648F"/>
    <w:rsid w:val="00FB222A"/>
    <w:rsid w:val="00FC5CE1"/>
    <w:rsid w:val="00FE2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7022566-5FAE-4798-8126-595E29AA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C63"/>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tabs>
        <w:tab w:val="right" w:leader="dot" w:pos="9061"/>
      </w:tabs>
      <w:spacing w:before="120" w:after="120"/>
    </w:pPr>
    <w:rPr>
      <w:caps/>
      <w:noProof/>
      <w:sz w:val="28"/>
    </w:rPr>
  </w:style>
  <w:style w:type="paragraph" w:styleId="INNH2">
    <w:name w:val="toc 2"/>
    <w:basedOn w:val="Normal"/>
    <w:next w:val="Normal"/>
    <w:autoRedefine/>
    <w:uiPriority w:val="39"/>
    <w:locked/>
    <w:rsid w:val="00E60303"/>
    <w:pPr>
      <w:tabs>
        <w:tab w:val="right" w:leader="dot" w:pos="9062"/>
      </w:tabs>
    </w:pPr>
    <w:rPr>
      <w:rFonts w:cstheme="minorHAnsi"/>
      <w:b/>
      <w:smallCaps/>
      <w:noProof/>
      <w:sz w:val="28"/>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semiHidden/>
    <w:unhideWhenUsed/>
    <w:lock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semiHidden/>
    <w:rsid w:val="00F60D44"/>
    <w:rPr>
      <w:sz w:val="20"/>
      <w:szCs w:val="20"/>
    </w:rPr>
  </w:style>
  <w:style w:type="character" w:styleId="Fotnotereferanse">
    <w:name w:val="footnote reference"/>
    <w:basedOn w:val="Standardskriftforavsnitt"/>
    <w:uiPriority w:val="99"/>
    <w:semiHidden/>
    <w:unhideWhenUsed/>
    <w:lock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Normalfet">
    <w:name w:val="Normal fet"/>
    <w:basedOn w:val="Normal"/>
    <w:link w:val="NormalfetTegn"/>
    <w:qFormat/>
    <w:rsid w:val="00BF631C"/>
    <w:rPr>
      <w:b/>
    </w:rPr>
  </w:style>
  <w:style w:type="character" w:customStyle="1" w:styleId="NormalfetTegn">
    <w:name w:val="Normal fet Tegn"/>
    <w:basedOn w:val="Standardskriftforavsnitt"/>
    <w:link w:val="Normalfet"/>
    <w:rsid w:val="00BF631C"/>
    <w:rPr>
      <w:rFonts w:ascii="Arial" w:eastAsia="Times New Roman" w:hAnsi="Arial" w:cs="Arial"/>
      <w:b/>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FB15EC-170E-4EE1-A454-355C876A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16</TotalTime>
  <Pages>2</Pages>
  <Words>788</Words>
  <Characters>4181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Therese Larsen</dc:creator>
  <cp:lastModifiedBy>Grete Crowo</cp:lastModifiedBy>
  <cp:revision>4</cp:revision>
  <cp:lastPrinted>2013-10-15T07:51:00Z</cp:lastPrinted>
  <dcterms:created xsi:type="dcterms:W3CDTF">2016-10-13T12:55:00Z</dcterms:created>
  <dcterms:modified xsi:type="dcterms:W3CDTF">2016-10-13T13:52:00Z</dcterms:modified>
</cp:coreProperties>
</file>