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3851"/>
      </w:tblGrid>
      <w:tr w:rsidR="006F3C67" w:rsidRPr="00907F38" w:rsidTr="006F3C67">
        <w:tc>
          <w:tcPr>
            <w:tcW w:w="5778" w:type="dxa"/>
          </w:tcPr>
          <w:p w:rsidR="006F3C67" w:rsidRPr="00907F38" w:rsidRDefault="00627510" w:rsidP="00627510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</w:t>
            </w:r>
            <w:r w:rsidR="004206B0">
              <w:rPr>
                <w:rFonts w:asciiTheme="minorHAnsi" w:hAnsiTheme="minorHAnsi"/>
                <w:sz w:val="22"/>
              </w:rPr>
              <w:t>irke,-utdannings- og forskni</w:t>
            </w:r>
            <w:r>
              <w:rPr>
                <w:rFonts w:asciiTheme="minorHAnsi" w:hAnsiTheme="minorHAnsi"/>
                <w:sz w:val="22"/>
              </w:rPr>
              <w:t>n</w:t>
            </w:r>
            <w:r w:rsidR="004206B0">
              <w:rPr>
                <w:rFonts w:asciiTheme="minorHAnsi" w:hAnsiTheme="minorHAnsi"/>
                <w:sz w:val="22"/>
              </w:rPr>
              <w:t>gskomite</w:t>
            </w:r>
            <w:r>
              <w:rPr>
                <w:rFonts w:asciiTheme="minorHAnsi" w:hAnsiTheme="minorHAnsi"/>
                <w:sz w:val="22"/>
              </w:rPr>
              <w:t>en</w:t>
            </w:r>
          </w:p>
        </w:tc>
        <w:tc>
          <w:tcPr>
            <w:tcW w:w="3936" w:type="dxa"/>
          </w:tcPr>
          <w:p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4206B0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Stortinget</w:t>
            </w:r>
            <w:r w:rsidR="0052795C"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:rsidTr="00EF7EE9">
        <w:tc>
          <w:tcPr>
            <w:tcW w:w="5778" w:type="dxa"/>
          </w:tcPr>
          <w:p w:rsidR="00D1000A" w:rsidRPr="00907F38" w:rsidRDefault="0052795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627510">
              <w:rPr>
                <w:rFonts w:asciiTheme="minorHAnsi" w:hAnsiTheme="minorHAnsi"/>
                <w:sz w:val="20"/>
                <w:szCs w:val="22"/>
              </w:rPr>
              <w:t>B16-002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627510">
              <w:rPr>
                <w:rFonts w:asciiTheme="minorHAnsi" w:hAnsiTheme="minorHAnsi"/>
                <w:sz w:val="20"/>
                <w:szCs w:val="22"/>
              </w:rPr>
              <w:t>403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4206B0">
              <w:rPr>
                <w:rFonts w:asciiTheme="minorHAnsi" w:hAnsiTheme="minorHAnsi"/>
                <w:sz w:val="20"/>
                <w:szCs w:val="22"/>
              </w:rPr>
              <w:t>Grete Crowo</w:t>
            </w:r>
          </w:p>
        </w:tc>
      </w:tr>
    </w:tbl>
    <w:p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56171C" w:rsidRPr="00907F38" w:rsidRDefault="0056171C" w:rsidP="00E37268">
      <w:pPr>
        <w:tabs>
          <w:tab w:val="left" w:pos="5812"/>
        </w:tabs>
        <w:ind w:firstLine="708"/>
        <w:rPr>
          <w:rFonts w:asciiTheme="minorHAnsi" w:hAnsiTheme="minorHAnsi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1"/>
      <w:bookmarkEnd w:id="0"/>
      <w:r w:rsidR="00E37268">
        <w:rPr>
          <w:rFonts w:asciiTheme="minorHAnsi" w:hAnsiTheme="minorHAnsi"/>
          <w:sz w:val="22"/>
          <w:szCs w:val="22"/>
        </w:rPr>
        <w:t>8. april 2016</w:t>
      </w:r>
    </w:p>
    <w:p w:rsidR="00627510" w:rsidRDefault="00627510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2" w:name="Bm_Start"/>
    </w:p>
    <w:p w:rsidR="000603A7" w:rsidRPr="00627510" w:rsidRDefault="00627510" w:rsidP="00627510">
      <w:pPr>
        <w:pStyle w:val="Overskrift1"/>
        <w:rPr>
          <w:sz w:val="28"/>
          <w:szCs w:val="28"/>
        </w:rPr>
      </w:pPr>
      <w:r w:rsidRPr="00627510">
        <w:rPr>
          <w:sz w:val="28"/>
          <w:szCs w:val="28"/>
        </w:rPr>
        <w:t xml:space="preserve">Merknad til Meld. St. 16 (2015-2016) Fra </w:t>
      </w:r>
      <w:proofErr w:type="spellStart"/>
      <w:r w:rsidRPr="00627510">
        <w:rPr>
          <w:sz w:val="28"/>
          <w:szCs w:val="28"/>
        </w:rPr>
        <w:t>utenforskap</w:t>
      </w:r>
      <w:proofErr w:type="spellEnd"/>
      <w:r w:rsidRPr="00627510">
        <w:rPr>
          <w:sz w:val="28"/>
          <w:szCs w:val="28"/>
        </w:rPr>
        <w:t xml:space="preserve"> til ny sjanse</w:t>
      </w:r>
    </w:p>
    <w:bookmarkEnd w:id="2"/>
    <w:p w:rsidR="0056171C" w:rsidRPr="00907F38" w:rsidRDefault="0056171C" w:rsidP="000603A7">
      <w:pPr>
        <w:rPr>
          <w:rFonts w:asciiTheme="minorHAnsi" w:hAnsiTheme="minorHAnsi"/>
        </w:rPr>
      </w:pPr>
    </w:p>
    <w:p w:rsidR="00603CF3" w:rsidRDefault="00627510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Stortingets kirke-, utdannings- og forskningskomite har til behandling </w:t>
      </w:r>
      <w:r w:rsidRPr="00627510">
        <w:rPr>
          <w:rFonts w:asciiTheme="minorHAnsi" w:hAnsiTheme="minorHAnsi"/>
          <w:sz w:val="22"/>
          <w:szCs w:val="22"/>
        </w:rPr>
        <w:t xml:space="preserve">Meld. St. 16 (2015-2016) Fra </w:t>
      </w:r>
      <w:proofErr w:type="spellStart"/>
      <w:r w:rsidRPr="00627510">
        <w:rPr>
          <w:rFonts w:asciiTheme="minorHAnsi" w:hAnsiTheme="minorHAnsi"/>
          <w:sz w:val="22"/>
          <w:szCs w:val="22"/>
        </w:rPr>
        <w:t>utenforskap</w:t>
      </w:r>
      <w:proofErr w:type="spellEnd"/>
      <w:r w:rsidRPr="00627510">
        <w:rPr>
          <w:rFonts w:asciiTheme="minorHAnsi" w:hAnsiTheme="minorHAnsi"/>
          <w:sz w:val="22"/>
          <w:szCs w:val="22"/>
        </w:rPr>
        <w:t xml:space="preserve"> til ny sjanse</w:t>
      </w:r>
      <w:r>
        <w:rPr>
          <w:rFonts w:asciiTheme="minorHAnsi" w:hAnsiTheme="minorHAnsi"/>
          <w:sz w:val="22"/>
          <w:szCs w:val="22"/>
        </w:rPr>
        <w:t xml:space="preserve">. FFO deltok ikke i høringen 4. april, men vi tillater oss å komme med en merknad til komiteen angående meldingen. </w:t>
      </w:r>
    </w:p>
    <w:p w:rsidR="00627510" w:rsidRDefault="00627510" w:rsidP="00B72F35">
      <w:pPr>
        <w:rPr>
          <w:rFonts w:asciiTheme="minorHAnsi" w:hAnsiTheme="minorHAnsi"/>
          <w:sz w:val="22"/>
          <w:szCs w:val="22"/>
        </w:rPr>
      </w:pPr>
    </w:p>
    <w:p w:rsidR="00627510" w:rsidRPr="00125A1D" w:rsidRDefault="00627510" w:rsidP="00B72F35">
      <w:pPr>
        <w:rPr>
          <w:rFonts w:asciiTheme="minorHAnsi" w:hAnsiTheme="minorHAnsi"/>
          <w:b/>
        </w:rPr>
      </w:pPr>
      <w:proofErr w:type="spellStart"/>
      <w:r w:rsidRPr="00125A1D">
        <w:rPr>
          <w:rFonts w:asciiTheme="minorHAnsi" w:hAnsiTheme="minorHAnsi"/>
          <w:b/>
        </w:rPr>
        <w:t>FFOs</w:t>
      </w:r>
      <w:proofErr w:type="spellEnd"/>
      <w:r w:rsidRPr="00125A1D">
        <w:rPr>
          <w:rFonts w:asciiTheme="minorHAnsi" w:hAnsiTheme="minorHAnsi"/>
          <w:b/>
        </w:rPr>
        <w:t xml:space="preserve"> tilrådning</w:t>
      </w:r>
    </w:p>
    <w:p w:rsidR="00627510" w:rsidRPr="00125A1D" w:rsidRDefault="00627510" w:rsidP="00627510">
      <w:pPr>
        <w:pStyle w:val="Listeavsnitt"/>
        <w:numPr>
          <w:ilvl w:val="0"/>
          <w:numId w:val="1"/>
        </w:numPr>
        <w:rPr>
          <w:rFonts w:asciiTheme="minorHAnsi" w:hAnsiTheme="minorHAnsi"/>
          <w:b/>
        </w:rPr>
      </w:pPr>
      <w:r w:rsidRPr="00125A1D">
        <w:rPr>
          <w:rFonts w:asciiTheme="minorHAnsi" w:hAnsiTheme="minorHAnsi"/>
          <w:b/>
        </w:rPr>
        <w:t xml:space="preserve">FFO ber komiteen støtte forslaget om å senke aldersgrensen for utdanning som arbeidsmarkedstiltak fra 26 år til 22 år for personer med nedsatt arbeidsevne. </w:t>
      </w:r>
    </w:p>
    <w:p w:rsidR="00627510" w:rsidRPr="00125A1D" w:rsidRDefault="00627510" w:rsidP="00627510">
      <w:pPr>
        <w:pStyle w:val="Listeavsnitt"/>
        <w:numPr>
          <w:ilvl w:val="0"/>
          <w:numId w:val="1"/>
        </w:numPr>
        <w:rPr>
          <w:rFonts w:asciiTheme="minorHAnsi" w:hAnsiTheme="minorHAnsi"/>
          <w:b/>
        </w:rPr>
      </w:pPr>
      <w:r w:rsidRPr="00125A1D">
        <w:rPr>
          <w:rFonts w:asciiTheme="minorHAnsi" w:hAnsiTheme="minorHAnsi"/>
          <w:b/>
        </w:rPr>
        <w:t>FFO ber komiteen gå imot å fjerne unntaksbestemmelsen for at varigheten i enkelte tilfeller kan forlenges utover 3 år.</w:t>
      </w:r>
    </w:p>
    <w:p w:rsidR="00627510" w:rsidRDefault="00627510" w:rsidP="00627510">
      <w:pPr>
        <w:rPr>
          <w:rFonts w:asciiTheme="minorHAnsi" w:hAnsiTheme="minorHAnsi"/>
          <w:b/>
          <w:sz w:val="22"/>
          <w:szCs w:val="22"/>
        </w:rPr>
      </w:pPr>
    </w:p>
    <w:p w:rsidR="00627510" w:rsidRPr="00627510" w:rsidRDefault="00627510" w:rsidP="00627510">
      <w:pPr>
        <w:pStyle w:val="Overskrift1"/>
        <w:rPr>
          <w:sz w:val="22"/>
          <w:szCs w:val="22"/>
        </w:rPr>
      </w:pPr>
      <w:r w:rsidRPr="00627510">
        <w:rPr>
          <w:sz w:val="22"/>
          <w:szCs w:val="22"/>
        </w:rPr>
        <w:t>Mer bruk av utdanning som arbeidsrettet tiltak</w:t>
      </w:r>
    </w:p>
    <w:p w:rsidR="00627510" w:rsidRDefault="00627510" w:rsidP="0062751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er svært fornøyd med at regjeringen foreslår å senke aldersgrensen for utdanning som arbeidsrettet tiltak til 22 år. </w:t>
      </w:r>
      <w:r w:rsidR="00755236">
        <w:rPr>
          <w:rFonts w:asciiTheme="minorHAnsi" w:hAnsiTheme="minorHAnsi"/>
          <w:sz w:val="22"/>
          <w:szCs w:val="22"/>
        </w:rPr>
        <w:t>Dette er noe vi har etterlyst i mang</w:t>
      </w:r>
      <w:r w:rsidR="005B3E5C">
        <w:rPr>
          <w:rFonts w:asciiTheme="minorHAnsi" w:hAnsiTheme="minorHAnsi"/>
          <w:sz w:val="22"/>
          <w:szCs w:val="22"/>
        </w:rPr>
        <w:t>e</w:t>
      </w:r>
      <w:r w:rsidR="00755236">
        <w:rPr>
          <w:rFonts w:asciiTheme="minorHAnsi" w:hAnsiTheme="minorHAnsi"/>
          <w:sz w:val="22"/>
          <w:szCs w:val="22"/>
        </w:rPr>
        <w:t xml:space="preserve"> år</w:t>
      </w:r>
      <w:r w:rsidR="005B3E5C">
        <w:rPr>
          <w:rFonts w:asciiTheme="minorHAnsi" w:hAnsiTheme="minorHAnsi"/>
          <w:sz w:val="22"/>
          <w:szCs w:val="22"/>
        </w:rPr>
        <w:t>, og vi er glade for at vi er blitt hørt i denne saken</w:t>
      </w:r>
      <w:r w:rsidR="00755236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Bistand til å gjennomføre utdanning er et </w:t>
      </w:r>
      <w:r w:rsidR="005B3E5C">
        <w:rPr>
          <w:rFonts w:asciiTheme="minorHAnsi" w:hAnsiTheme="minorHAnsi"/>
          <w:sz w:val="22"/>
          <w:szCs w:val="22"/>
        </w:rPr>
        <w:t xml:space="preserve">av de mest </w:t>
      </w:r>
      <w:r>
        <w:rPr>
          <w:rFonts w:asciiTheme="minorHAnsi" w:hAnsiTheme="minorHAnsi"/>
          <w:sz w:val="22"/>
          <w:szCs w:val="22"/>
        </w:rPr>
        <w:t>effektiv</w:t>
      </w:r>
      <w:r w:rsidR="005B3E5C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tiltak</w:t>
      </w:r>
      <w:r w:rsidR="005B3E5C">
        <w:rPr>
          <w:rFonts w:asciiTheme="minorHAnsi" w:hAnsiTheme="minorHAnsi"/>
          <w:sz w:val="22"/>
          <w:szCs w:val="22"/>
        </w:rPr>
        <w:t>ene</w:t>
      </w:r>
      <w:r>
        <w:rPr>
          <w:rFonts w:asciiTheme="minorHAnsi" w:hAnsiTheme="minorHAnsi"/>
          <w:sz w:val="22"/>
          <w:szCs w:val="22"/>
        </w:rPr>
        <w:t xml:space="preserve"> for å få flere funksjonshemmede med nedsatt arbeidsevne i jobb. </w:t>
      </w:r>
    </w:p>
    <w:p w:rsidR="00627510" w:rsidRDefault="00627510" w:rsidP="00627510">
      <w:pPr>
        <w:rPr>
          <w:rFonts w:asciiTheme="minorHAnsi" w:hAnsiTheme="minorHAnsi"/>
          <w:sz w:val="22"/>
          <w:szCs w:val="22"/>
        </w:rPr>
      </w:pPr>
    </w:p>
    <w:p w:rsidR="00627510" w:rsidRPr="00627510" w:rsidRDefault="005B3E5C" w:rsidP="0062751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En senkning av aldersgrensen vil</w:t>
      </w:r>
      <w:r w:rsidR="00627510">
        <w:rPr>
          <w:rFonts w:asciiTheme="minorHAnsi" w:hAnsiTheme="minorHAnsi"/>
          <w:sz w:val="22"/>
          <w:szCs w:val="22"/>
        </w:rPr>
        <w:t xml:space="preserve"> også rette opp de negative effektene som er dokumentert etter regelendringen i 2004. Det</w:t>
      </w:r>
      <w:r w:rsidR="00125A1D">
        <w:rPr>
          <w:rFonts w:asciiTheme="minorHAnsi" w:hAnsiTheme="minorHAnsi"/>
          <w:sz w:val="22"/>
          <w:szCs w:val="22"/>
        </w:rPr>
        <w:t xml:space="preserve"> </w:t>
      </w:r>
      <w:r w:rsidR="00627510">
        <w:rPr>
          <w:rFonts w:asciiTheme="minorHAnsi" w:hAnsiTheme="minorHAnsi"/>
          <w:sz w:val="22"/>
          <w:szCs w:val="22"/>
        </w:rPr>
        <w:t xml:space="preserve">er dokumentert </w:t>
      </w:r>
      <w:r w:rsidR="00125A1D">
        <w:rPr>
          <w:rFonts w:asciiTheme="minorHAnsi" w:hAnsiTheme="minorHAnsi"/>
          <w:sz w:val="22"/>
          <w:szCs w:val="22"/>
        </w:rPr>
        <w:t>av Grue og Finnevold</w:t>
      </w:r>
      <w:r w:rsidR="00627510" w:rsidRPr="00627510">
        <w:rPr>
          <w:rFonts w:asciiTheme="minorHAnsi" w:hAnsiTheme="minorHAnsi"/>
          <w:sz w:val="22"/>
          <w:szCs w:val="22"/>
          <w:vertAlign w:val="superscript"/>
        </w:rPr>
        <w:footnoteReference w:id="1"/>
      </w:r>
      <w:r w:rsidR="00627510" w:rsidRPr="00627510">
        <w:rPr>
          <w:rFonts w:asciiTheme="minorHAnsi" w:hAnsiTheme="minorHAnsi"/>
          <w:sz w:val="22"/>
          <w:szCs w:val="22"/>
        </w:rPr>
        <w:t xml:space="preserve"> at </w:t>
      </w:r>
      <w:r w:rsidR="00672405">
        <w:rPr>
          <w:rFonts w:asciiTheme="minorHAnsi" w:hAnsiTheme="minorHAnsi"/>
          <w:sz w:val="22"/>
          <w:szCs w:val="22"/>
        </w:rPr>
        <w:t>etter 2004 har</w:t>
      </w:r>
      <w:r w:rsidR="00627510">
        <w:rPr>
          <w:rFonts w:asciiTheme="minorHAnsi" w:hAnsiTheme="minorHAnsi"/>
          <w:sz w:val="22"/>
          <w:szCs w:val="22"/>
        </w:rPr>
        <w:t xml:space="preserve"> </w:t>
      </w:r>
      <w:r w:rsidR="00627510" w:rsidRPr="00627510">
        <w:rPr>
          <w:rFonts w:asciiTheme="minorHAnsi" w:hAnsiTheme="minorHAnsi"/>
          <w:sz w:val="22"/>
          <w:szCs w:val="22"/>
        </w:rPr>
        <w:t xml:space="preserve">færre </w:t>
      </w:r>
      <w:r w:rsidR="00125A1D">
        <w:rPr>
          <w:rFonts w:asciiTheme="minorHAnsi" w:hAnsiTheme="minorHAnsi"/>
          <w:sz w:val="22"/>
          <w:szCs w:val="22"/>
        </w:rPr>
        <w:t xml:space="preserve">funksjonshemmede </w:t>
      </w:r>
      <w:r w:rsidR="00672405">
        <w:rPr>
          <w:rFonts w:asciiTheme="minorHAnsi" w:hAnsiTheme="minorHAnsi"/>
          <w:sz w:val="22"/>
          <w:szCs w:val="22"/>
        </w:rPr>
        <w:t xml:space="preserve">fått </w:t>
      </w:r>
      <w:r w:rsidR="00627510" w:rsidRPr="00627510">
        <w:rPr>
          <w:rFonts w:asciiTheme="minorHAnsi" w:hAnsiTheme="minorHAnsi"/>
          <w:sz w:val="22"/>
          <w:szCs w:val="22"/>
        </w:rPr>
        <w:t>utdanning gjennom NAV, og at regelverket praktiseres svært ulikt utfra skjønnsbaserte vurderinger.</w:t>
      </w:r>
      <w:r w:rsidR="00627510">
        <w:rPr>
          <w:rFonts w:asciiTheme="minorHAnsi" w:hAnsiTheme="minorHAnsi"/>
          <w:sz w:val="22"/>
          <w:szCs w:val="22"/>
        </w:rPr>
        <w:t xml:space="preserve"> </w:t>
      </w:r>
    </w:p>
    <w:p w:rsidR="00627510" w:rsidRPr="00125A1D" w:rsidRDefault="00627510" w:rsidP="00125A1D">
      <w:pPr>
        <w:pStyle w:val="Ingenmellomrom"/>
      </w:pPr>
    </w:p>
    <w:p w:rsidR="00627510" w:rsidRDefault="00627510" w:rsidP="00627510">
      <w:pPr>
        <w:pStyle w:val="Overskrift1"/>
        <w:rPr>
          <w:sz w:val="22"/>
          <w:szCs w:val="22"/>
        </w:rPr>
      </w:pPr>
      <w:r w:rsidRPr="00627510">
        <w:rPr>
          <w:sz w:val="22"/>
          <w:szCs w:val="22"/>
        </w:rPr>
        <w:t xml:space="preserve">Unntaksbestemmelsen </w:t>
      </w:r>
      <w:r>
        <w:rPr>
          <w:sz w:val="22"/>
          <w:szCs w:val="22"/>
        </w:rPr>
        <w:t xml:space="preserve">for varigheten </w:t>
      </w:r>
      <w:r w:rsidRPr="00627510">
        <w:rPr>
          <w:sz w:val="22"/>
          <w:szCs w:val="22"/>
        </w:rPr>
        <w:t>må ikke fjernes</w:t>
      </w:r>
    </w:p>
    <w:p w:rsidR="00627510" w:rsidRDefault="00627510" w:rsidP="0062751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FFO er derimot svært bekymret</w:t>
      </w:r>
      <w:r w:rsidR="005B3E5C">
        <w:rPr>
          <w:rFonts w:asciiTheme="minorHAnsi" w:hAnsiTheme="minorHAnsi"/>
          <w:sz w:val="22"/>
          <w:szCs w:val="22"/>
        </w:rPr>
        <w:t xml:space="preserve"> for</w:t>
      </w:r>
      <w:r>
        <w:rPr>
          <w:rFonts w:asciiTheme="minorHAnsi" w:hAnsiTheme="minorHAnsi"/>
          <w:sz w:val="22"/>
          <w:szCs w:val="22"/>
        </w:rPr>
        <w:t xml:space="preserve"> forslaget fra regjeringen om å fjerne unntaksbestemmelsen for at «</w:t>
      </w:r>
      <w:r w:rsidRPr="00627510">
        <w:rPr>
          <w:rFonts w:asciiTheme="minorHAnsi" w:hAnsiTheme="minorHAnsi"/>
          <w:i/>
          <w:sz w:val="22"/>
          <w:szCs w:val="22"/>
        </w:rPr>
        <w:t>varighet av opplæringen kan forlenges dersom tiltaksdeltakeren på grunn av sterke eller helsemessige grunner ikke kan gjennomføre utdanningen i løpet av tre år og er i en utdanningssituasjon som avviker vesentlig fra den som gjelder for andre</w:t>
      </w:r>
      <w:r>
        <w:rPr>
          <w:rFonts w:asciiTheme="minorHAnsi" w:hAnsiTheme="minorHAnsi"/>
          <w:sz w:val="22"/>
          <w:szCs w:val="22"/>
        </w:rPr>
        <w:t xml:space="preserve">» jf. </w:t>
      </w:r>
      <w:r w:rsidR="00672405">
        <w:rPr>
          <w:rFonts w:asciiTheme="minorHAnsi" w:hAnsiTheme="minorHAnsi"/>
          <w:sz w:val="22"/>
          <w:szCs w:val="22"/>
        </w:rPr>
        <w:t xml:space="preserve">§ </w:t>
      </w:r>
      <w:r>
        <w:rPr>
          <w:rFonts w:asciiTheme="minorHAnsi" w:hAnsiTheme="minorHAnsi"/>
          <w:sz w:val="22"/>
          <w:szCs w:val="22"/>
        </w:rPr>
        <w:t>7-4</w:t>
      </w:r>
      <w:r w:rsidR="0022169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fjerde ledd</w:t>
      </w:r>
      <w:r w:rsidR="00221692">
        <w:rPr>
          <w:rFonts w:asciiTheme="minorHAnsi" w:hAnsiTheme="minorHAnsi"/>
          <w:sz w:val="22"/>
          <w:szCs w:val="22"/>
        </w:rPr>
        <w:t>, andre punktum</w:t>
      </w:r>
      <w:r>
        <w:rPr>
          <w:rFonts w:asciiTheme="minorHAnsi" w:hAnsiTheme="minorHAnsi"/>
          <w:sz w:val="22"/>
          <w:szCs w:val="22"/>
        </w:rPr>
        <w:t xml:space="preserve"> i forskrift om arbeidsmarkedstiltak. </w:t>
      </w:r>
    </w:p>
    <w:p w:rsidR="006E2BCE" w:rsidRDefault="00627510" w:rsidP="0062751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 viser også til Rundskriv</w:t>
      </w:r>
      <w:r w:rsidR="006E2BCE">
        <w:rPr>
          <w:rFonts w:asciiTheme="minorHAnsi" w:hAnsiTheme="minorHAnsi"/>
          <w:sz w:val="22"/>
          <w:szCs w:val="22"/>
        </w:rPr>
        <w:t xml:space="preserve"> §</w:t>
      </w:r>
      <w:r w:rsidR="00125A1D">
        <w:rPr>
          <w:rFonts w:asciiTheme="minorHAnsi" w:hAnsiTheme="minorHAnsi"/>
          <w:sz w:val="22"/>
          <w:szCs w:val="22"/>
        </w:rPr>
        <w:t xml:space="preserve"> </w:t>
      </w:r>
      <w:r w:rsidR="006E2BCE">
        <w:rPr>
          <w:rFonts w:asciiTheme="minorHAnsi" w:hAnsiTheme="minorHAnsi"/>
          <w:sz w:val="22"/>
          <w:szCs w:val="22"/>
        </w:rPr>
        <w:t>7.4.2.</w:t>
      </w:r>
      <w:r>
        <w:rPr>
          <w:rFonts w:asciiTheme="minorHAnsi" w:hAnsiTheme="minorHAnsi"/>
          <w:sz w:val="22"/>
          <w:szCs w:val="22"/>
        </w:rPr>
        <w:t xml:space="preserve"> om utfyllende regler knyttet til </w:t>
      </w:r>
      <w:r w:rsidR="006E2BCE">
        <w:rPr>
          <w:rFonts w:asciiTheme="minorHAnsi" w:hAnsiTheme="minorHAnsi"/>
          <w:sz w:val="22"/>
          <w:szCs w:val="22"/>
        </w:rPr>
        <w:t xml:space="preserve">forskrift </w:t>
      </w:r>
      <w:r>
        <w:rPr>
          <w:rFonts w:asciiTheme="minorHAnsi" w:hAnsiTheme="minorHAnsi"/>
          <w:sz w:val="22"/>
          <w:szCs w:val="22"/>
        </w:rPr>
        <w:t>§ 7-4 om varighet</w:t>
      </w:r>
      <w:r w:rsidR="006E2BCE">
        <w:rPr>
          <w:rStyle w:val="Fotnotereferanse"/>
          <w:rFonts w:asciiTheme="minorHAnsi" w:hAnsiTheme="minorHAnsi"/>
          <w:sz w:val="22"/>
          <w:szCs w:val="22"/>
        </w:rPr>
        <w:footnoteReference w:id="2"/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6E2BCE" w:rsidRDefault="006E2BCE" w:rsidP="00627510">
      <w:pPr>
        <w:rPr>
          <w:rFonts w:asciiTheme="minorHAnsi" w:hAnsiTheme="minorHAnsi"/>
          <w:sz w:val="22"/>
          <w:szCs w:val="22"/>
        </w:rPr>
      </w:pPr>
    </w:p>
    <w:p w:rsidR="00627510" w:rsidRDefault="00627510" w:rsidP="0062751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vil advare sterkt mot at disse unntaksbestemmelsene fjernes. Vi kan </w:t>
      </w:r>
      <w:r w:rsidR="00125A1D">
        <w:rPr>
          <w:rFonts w:asciiTheme="minorHAnsi" w:hAnsiTheme="minorHAnsi"/>
          <w:sz w:val="22"/>
          <w:szCs w:val="22"/>
        </w:rPr>
        <w:t xml:space="preserve">heller </w:t>
      </w:r>
      <w:r>
        <w:rPr>
          <w:rFonts w:asciiTheme="minorHAnsi" w:hAnsiTheme="minorHAnsi"/>
          <w:sz w:val="22"/>
          <w:szCs w:val="22"/>
        </w:rPr>
        <w:t xml:space="preserve">ikke </w:t>
      </w:r>
      <w:r w:rsidR="006E2BCE">
        <w:rPr>
          <w:rFonts w:asciiTheme="minorHAnsi" w:hAnsiTheme="minorHAnsi"/>
          <w:sz w:val="22"/>
          <w:szCs w:val="22"/>
        </w:rPr>
        <w:t xml:space="preserve">se at dette er grundig utredet. Å ta bort denne regelen kan få store konsekvenser for personer med sterke sosiale og helsemessige problemer, samt personer som har en avvikende utdanningssituasjon. </w:t>
      </w:r>
      <w:r w:rsidR="00221692">
        <w:rPr>
          <w:rFonts w:asciiTheme="minorHAnsi" w:hAnsiTheme="minorHAnsi"/>
          <w:sz w:val="22"/>
          <w:szCs w:val="22"/>
        </w:rPr>
        <w:t xml:space="preserve">Dette kan medføre at noen av dem man </w:t>
      </w:r>
      <w:r w:rsidR="00672405">
        <w:rPr>
          <w:rFonts w:asciiTheme="minorHAnsi" w:hAnsiTheme="minorHAnsi"/>
          <w:sz w:val="22"/>
          <w:szCs w:val="22"/>
        </w:rPr>
        <w:t xml:space="preserve">faktisk </w:t>
      </w:r>
      <w:r w:rsidR="00221692">
        <w:rPr>
          <w:rFonts w:asciiTheme="minorHAnsi" w:hAnsiTheme="minorHAnsi"/>
          <w:sz w:val="22"/>
          <w:szCs w:val="22"/>
        </w:rPr>
        <w:t xml:space="preserve">har til hensikt å hjelpe kastes ut av ordningen. Det er viktig å ha denne unntaksbestemmelsen som en «sikkerhetsventil» for de mest sårbare </w:t>
      </w:r>
      <w:r w:rsidR="00672405">
        <w:rPr>
          <w:rFonts w:asciiTheme="minorHAnsi" w:hAnsiTheme="minorHAnsi"/>
          <w:sz w:val="22"/>
          <w:szCs w:val="22"/>
        </w:rPr>
        <w:t xml:space="preserve">tiltaksdeltakere </w:t>
      </w:r>
      <w:r w:rsidR="00221692">
        <w:rPr>
          <w:rFonts w:asciiTheme="minorHAnsi" w:hAnsiTheme="minorHAnsi"/>
          <w:sz w:val="22"/>
          <w:szCs w:val="22"/>
        </w:rPr>
        <w:t xml:space="preserve">som </w:t>
      </w:r>
      <w:r w:rsidR="00672405">
        <w:rPr>
          <w:rFonts w:asciiTheme="minorHAnsi" w:hAnsiTheme="minorHAnsi"/>
          <w:sz w:val="22"/>
          <w:szCs w:val="22"/>
        </w:rPr>
        <w:t>må ha</w:t>
      </w:r>
      <w:r w:rsidR="00221692">
        <w:rPr>
          <w:rFonts w:asciiTheme="minorHAnsi" w:hAnsiTheme="minorHAnsi"/>
          <w:sz w:val="22"/>
          <w:szCs w:val="22"/>
        </w:rPr>
        <w:t xml:space="preserve"> hjelp fra NAV til å ta utdanning. </w:t>
      </w:r>
    </w:p>
    <w:p w:rsidR="00627510" w:rsidRDefault="00627510" w:rsidP="00627510">
      <w:pPr>
        <w:rPr>
          <w:rFonts w:asciiTheme="minorHAnsi" w:hAnsiTheme="minorHAnsi"/>
          <w:sz w:val="22"/>
          <w:szCs w:val="22"/>
        </w:rPr>
      </w:pPr>
    </w:p>
    <w:p w:rsidR="00627510" w:rsidRDefault="00627510" w:rsidP="0062751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Unntaksbestemmelsen kan gi personer som av helsemessige årsak ikke kan gjennomføre utdanningen på heltid, mulighet til å fullføre en utdanning på deltid. </w:t>
      </w:r>
      <w:r w:rsidR="00B45363">
        <w:rPr>
          <w:rFonts w:asciiTheme="minorHAnsi" w:hAnsiTheme="minorHAnsi"/>
          <w:sz w:val="22"/>
          <w:szCs w:val="22"/>
        </w:rPr>
        <w:t>Deltidsstudier</w:t>
      </w:r>
      <w:r>
        <w:rPr>
          <w:rFonts w:asciiTheme="minorHAnsi" w:hAnsiTheme="minorHAnsi"/>
          <w:sz w:val="22"/>
          <w:szCs w:val="22"/>
        </w:rPr>
        <w:t xml:space="preserve"> kan for mange </w:t>
      </w:r>
      <w:r w:rsidR="005B3E5C">
        <w:rPr>
          <w:rFonts w:asciiTheme="minorHAnsi" w:hAnsiTheme="minorHAnsi"/>
          <w:sz w:val="22"/>
          <w:szCs w:val="22"/>
        </w:rPr>
        <w:t>være den</w:t>
      </w:r>
      <w:r w:rsidR="00221692">
        <w:rPr>
          <w:rFonts w:asciiTheme="minorHAnsi" w:hAnsiTheme="minorHAnsi"/>
          <w:sz w:val="22"/>
          <w:szCs w:val="22"/>
        </w:rPr>
        <w:t xml:space="preserve"> eneste muligheten til å </w:t>
      </w:r>
      <w:r w:rsidR="005B3E5C">
        <w:rPr>
          <w:rFonts w:asciiTheme="minorHAnsi" w:hAnsiTheme="minorHAnsi"/>
          <w:sz w:val="22"/>
          <w:szCs w:val="22"/>
        </w:rPr>
        <w:t xml:space="preserve">ta </w:t>
      </w:r>
      <w:r w:rsidR="00221692">
        <w:rPr>
          <w:rFonts w:asciiTheme="minorHAnsi" w:hAnsiTheme="minorHAnsi"/>
          <w:sz w:val="22"/>
          <w:szCs w:val="22"/>
        </w:rPr>
        <w:t>utdanning. P</w:t>
      </w:r>
      <w:r>
        <w:rPr>
          <w:rFonts w:asciiTheme="minorHAnsi" w:hAnsiTheme="minorHAnsi"/>
          <w:sz w:val="22"/>
          <w:szCs w:val="22"/>
        </w:rPr>
        <w:t>å grunn av helseutfordringer</w:t>
      </w:r>
      <w:r w:rsidR="00221692">
        <w:rPr>
          <w:rFonts w:asciiTheme="minorHAnsi" w:hAnsiTheme="minorHAnsi"/>
          <w:sz w:val="22"/>
          <w:szCs w:val="22"/>
        </w:rPr>
        <w:t xml:space="preserve"> må</w:t>
      </w:r>
      <w:r>
        <w:rPr>
          <w:rFonts w:asciiTheme="minorHAnsi" w:hAnsiTheme="minorHAnsi"/>
          <w:sz w:val="22"/>
          <w:szCs w:val="22"/>
        </w:rPr>
        <w:t xml:space="preserve"> man for eksempel </w:t>
      </w:r>
      <w:r w:rsidR="00125A1D">
        <w:rPr>
          <w:rFonts w:asciiTheme="minorHAnsi" w:hAnsiTheme="minorHAnsi"/>
          <w:sz w:val="22"/>
          <w:szCs w:val="22"/>
        </w:rPr>
        <w:t xml:space="preserve">må ta </w:t>
      </w:r>
      <w:r>
        <w:rPr>
          <w:rFonts w:asciiTheme="minorHAnsi" w:hAnsiTheme="minorHAnsi"/>
          <w:sz w:val="22"/>
          <w:szCs w:val="22"/>
        </w:rPr>
        <w:t xml:space="preserve">en </w:t>
      </w:r>
      <w:r w:rsidR="005B3E5C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 xml:space="preserve">achelorgrad </w:t>
      </w:r>
      <w:r w:rsidR="005B3E5C">
        <w:rPr>
          <w:rFonts w:asciiTheme="minorHAnsi" w:hAnsiTheme="minorHAnsi"/>
          <w:sz w:val="22"/>
          <w:szCs w:val="22"/>
        </w:rPr>
        <w:t>over 6</w:t>
      </w:r>
      <w:r>
        <w:rPr>
          <w:rFonts w:asciiTheme="minorHAnsi" w:hAnsiTheme="minorHAnsi"/>
          <w:sz w:val="22"/>
          <w:szCs w:val="22"/>
        </w:rPr>
        <w:t xml:space="preserve"> år. </w:t>
      </w:r>
      <w:r w:rsidRPr="00627510">
        <w:rPr>
          <w:rFonts w:asciiTheme="minorHAnsi" w:hAnsiTheme="minorHAnsi"/>
          <w:sz w:val="22"/>
          <w:szCs w:val="22"/>
        </w:rPr>
        <w:t>Det er dokumentert at personer med nedsatt funksjonsevne har 4,5 ganger høyere sjanse for å være i arbeid dersom de har høyere utdanning</w:t>
      </w:r>
      <w:r w:rsidRPr="00627510">
        <w:rPr>
          <w:rFonts w:asciiTheme="minorHAnsi" w:hAnsiTheme="minorHAnsi"/>
          <w:sz w:val="22"/>
          <w:szCs w:val="22"/>
          <w:vertAlign w:val="superscript"/>
        </w:rPr>
        <w:footnoteReference w:id="3"/>
      </w:r>
      <w:r w:rsidRPr="00627510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221692">
        <w:rPr>
          <w:rFonts w:asciiTheme="minorHAnsi" w:hAnsiTheme="minorHAnsi"/>
          <w:sz w:val="22"/>
          <w:szCs w:val="22"/>
        </w:rPr>
        <w:t xml:space="preserve">Å miste muligheten til </w:t>
      </w:r>
      <w:r w:rsidR="00B45363">
        <w:rPr>
          <w:rFonts w:asciiTheme="minorHAnsi" w:hAnsiTheme="minorHAnsi"/>
          <w:sz w:val="22"/>
          <w:szCs w:val="22"/>
        </w:rPr>
        <w:t>deltidsstudier</w:t>
      </w:r>
      <w:r w:rsidR="00221692">
        <w:rPr>
          <w:rFonts w:asciiTheme="minorHAnsi" w:hAnsiTheme="minorHAnsi"/>
          <w:sz w:val="22"/>
          <w:szCs w:val="22"/>
        </w:rPr>
        <w:t xml:space="preserve"> kan for mange i realiteten medføre at de mister muligheten til å ta utdanning. </w:t>
      </w:r>
    </w:p>
    <w:p w:rsidR="00627510" w:rsidRDefault="00627510" w:rsidP="00627510">
      <w:pPr>
        <w:rPr>
          <w:rFonts w:asciiTheme="minorHAnsi" w:hAnsiTheme="minorHAnsi"/>
          <w:sz w:val="22"/>
          <w:szCs w:val="22"/>
        </w:rPr>
      </w:pPr>
    </w:p>
    <w:p w:rsidR="00627510" w:rsidRPr="00627510" w:rsidRDefault="00627510" w:rsidP="0062751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Unntaksbestemmelsen kan også gi åpning for at man i enkelte tilfeller kan gjennomføre en utdanning </w:t>
      </w:r>
      <w:r w:rsidR="00A204E8">
        <w:rPr>
          <w:rFonts w:asciiTheme="minorHAnsi" w:hAnsiTheme="minorHAnsi"/>
          <w:sz w:val="22"/>
          <w:szCs w:val="22"/>
        </w:rPr>
        <w:t xml:space="preserve">som er normert lengre </w:t>
      </w:r>
      <w:r>
        <w:rPr>
          <w:rFonts w:asciiTheme="minorHAnsi" w:hAnsiTheme="minorHAnsi"/>
          <w:sz w:val="22"/>
          <w:szCs w:val="22"/>
        </w:rPr>
        <w:t>enn fire år. For enkelte vil det å finansiere dette selv ved hjelp av lån være ekstra vanskelig om utsiktene til å komme i heltidsarbeid er dårlige. Å betjene mye lån når en kun har en deltidsstilling</w:t>
      </w:r>
      <w:r w:rsidR="005B3E5C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er utfordrende. Samtidig vil økonomisk støtte til å ta høyere utdanning være inngangsbilletten for </w:t>
      </w:r>
      <w:r w:rsidR="00A204E8">
        <w:rPr>
          <w:rFonts w:asciiTheme="minorHAnsi" w:hAnsiTheme="minorHAnsi"/>
          <w:sz w:val="22"/>
          <w:szCs w:val="22"/>
        </w:rPr>
        <w:t xml:space="preserve">at </w:t>
      </w:r>
      <w:r>
        <w:rPr>
          <w:rFonts w:asciiTheme="minorHAnsi" w:hAnsiTheme="minorHAnsi"/>
          <w:sz w:val="22"/>
          <w:szCs w:val="22"/>
        </w:rPr>
        <w:t>mange funksjonshemmede i det hele</w:t>
      </w:r>
      <w:r w:rsidR="00A204E8">
        <w:rPr>
          <w:rFonts w:asciiTheme="minorHAnsi" w:hAnsiTheme="minorHAnsi"/>
          <w:sz w:val="22"/>
          <w:szCs w:val="22"/>
        </w:rPr>
        <w:t xml:space="preserve"> tatt </w:t>
      </w:r>
      <w:r>
        <w:rPr>
          <w:rFonts w:asciiTheme="minorHAnsi" w:hAnsiTheme="minorHAnsi"/>
          <w:sz w:val="22"/>
          <w:szCs w:val="22"/>
        </w:rPr>
        <w:t>få</w:t>
      </w:r>
      <w:r w:rsidR="00A204E8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 arbeid. </w:t>
      </w:r>
    </w:p>
    <w:p w:rsidR="0056171C" w:rsidRDefault="0056171C" w:rsidP="00B72F35">
      <w:pPr>
        <w:rPr>
          <w:rFonts w:asciiTheme="minorHAnsi" w:hAnsiTheme="minorHAnsi"/>
          <w:sz w:val="22"/>
          <w:szCs w:val="22"/>
        </w:rPr>
      </w:pPr>
    </w:p>
    <w:p w:rsidR="006613E0" w:rsidRPr="00907F38" w:rsidRDefault="006613E0" w:rsidP="00B72F35">
      <w:pPr>
        <w:rPr>
          <w:rFonts w:asciiTheme="minorHAnsi" w:hAnsiTheme="minorHAnsi"/>
          <w:sz w:val="22"/>
          <w:szCs w:val="22"/>
        </w:rPr>
      </w:pPr>
      <w:bookmarkStart w:id="3" w:name="_GoBack"/>
      <w:bookmarkEnd w:id="3"/>
    </w:p>
    <w:p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lastRenderedPageBreak/>
        <w:t>Med vennlig hilsen</w:t>
      </w:r>
    </w:p>
    <w:p w:rsidR="00B72F35" w:rsidRPr="00907F38" w:rsidRDefault="00603CF3" w:rsidP="00B72F35">
      <w:pPr>
        <w:rPr>
          <w:rFonts w:asciiTheme="minorHAnsi" w:hAnsiTheme="minorHAnsi"/>
          <w:b/>
          <w:sz w:val="22"/>
          <w:szCs w:val="22"/>
        </w:rPr>
      </w:pPr>
      <w:r w:rsidRPr="00907F38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:rsidR="00FA0EEE" w:rsidRPr="00907F38" w:rsidRDefault="00FA0EEE" w:rsidP="00B72F35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1BD8F5A7" wp14:editId="6D54BCCA">
            <wp:extent cx="3554232" cy="548640"/>
            <wp:effectExtent l="0" t="0" r="8255" b="381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260" cy="55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10" w:rsidRDefault="0062751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Ingunn Ulfsten</w:t>
      </w:r>
    </w:p>
    <w:p w:rsidR="008A3FB5" w:rsidRDefault="00627510">
      <w:pPr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Fagpolitisk leder</w:t>
      </w:r>
      <w:r w:rsidR="008A3FB5">
        <w:rPr>
          <w:sz w:val="22"/>
          <w:szCs w:val="22"/>
        </w:rPr>
        <w:br w:type="page"/>
      </w:r>
    </w:p>
    <w:p w:rsidR="00DF10C1" w:rsidRDefault="00DF10C1">
      <w:pPr>
        <w:rPr>
          <w:sz w:val="22"/>
          <w:szCs w:val="22"/>
        </w:rPr>
      </w:pPr>
    </w:p>
    <w:sectPr w:rsidR="00DF10C1" w:rsidSect="00907F3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AF0" w:rsidRDefault="00A47AF0" w:rsidP="00B4261E">
      <w:r>
        <w:separator/>
      </w:r>
    </w:p>
  </w:endnote>
  <w:endnote w:type="continuationSeparator" w:id="0">
    <w:p w:rsidR="00A47AF0" w:rsidRDefault="00A47AF0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087633" wp14:editId="15AB574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6613E0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876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6613E0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 815 56 940</w:t>
    </w:r>
  </w:p>
  <w:p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C3D35" wp14:editId="1404DE5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FA0EEE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3D3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FA0EEE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13, 0183 Oslo. Telefon 815 56 940</w:t>
    </w:r>
  </w:p>
  <w:p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:rsidR="00DF10C1" w:rsidRDefault="00DF10C1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</w:p>
  <w:p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AF0" w:rsidRDefault="00A47AF0" w:rsidP="00B4261E">
      <w:r>
        <w:separator/>
      </w:r>
    </w:p>
  </w:footnote>
  <w:footnote w:type="continuationSeparator" w:id="0">
    <w:p w:rsidR="00A47AF0" w:rsidRDefault="00A47AF0" w:rsidP="00B4261E">
      <w:r>
        <w:continuationSeparator/>
      </w:r>
    </w:p>
  </w:footnote>
  <w:footnote w:id="1">
    <w:p w:rsidR="00627510" w:rsidRPr="006E2BCE" w:rsidRDefault="00627510" w:rsidP="00627510">
      <w:pPr>
        <w:pStyle w:val="Fotnotetekst"/>
        <w:rPr>
          <w:rFonts w:asciiTheme="minorHAnsi" w:hAnsiTheme="minorHAnsi" w:cs="Arial"/>
          <w:sz w:val="18"/>
          <w:szCs w:val="18"/>
        </w:rPr>
      </w:pPr>
      <w:r w:rsidRPr="006E2BCE">
        <w:rPr>
          <w:rStyle w:val="Fotnotereferanse"/>
          <w:rFonts w:asciiTheme="minorHAnsi" w:hAnsiTheme="minorHAnsi" w:cs="Arial"/>
          <w:sz w:val="18"/>
          <w:szCs w:val="18"/>
        </w:rPr>
        <w:footnoteRef/>
      </w:r>
      <w:r w:rsidRPr="006E2BCE">
        <w:rPr>
          <w:rFonts w:asciiTheme="minorHAnsi" w:hAnsiTheme="minorHAnsi" w:cs="Arial"/>
          <w:sz w:val="18"/>
          <w:szCs w:val="18"/>
        </w:rPr>
        <w:t xml:space="preserve"> NOVA rapport 8/14, «Hjelp eller barrierer? En undersøkelse av betingelser for høyere utdanning for høyere utdanning for ungdom med nedsatt funksjonsevne.» Lars Grue og Jon Erik Finnevold.</w:t>
      </w:r>
    </w:p>
  </w:footnote>
  <w:footnote w:id="2">
    <w:p w:rsidR="006E2BCE" w:rsidRPr="006E2BCE" w:rsidRDefault="006E2BCE">
      <w:pPr>
        <w:pStyle w:val="Fotnotetekst"/>
        <w:rPr>
          <w:rFonts w:asciiTheme="minorHAnsi" w:hAnsiTheme="minorHAnsi"/>
          <w:sz w:val="18"/>
          <w:szCs w:val="18"/>
        </w:rPr>
      </w:pPr>
      <w:r w:rsidRPr="006E2BCE">
        <w:rPr>
          <w:rStyle w:val="Fotnotereferanse"/>
          <w:rFonts w:asciiTheme="minorHAnsi" w:hAnsiTheme="minorHAnsi"/>
          <w:sz w:val="18"/>
          <w:szCs w:val="18"/>
        </w:rPr>
        <w:footnoteRef/>
      </w:r>
      <w:r w:rsidRPr="006E2BC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6E2BCE">
        <w:rPr>
          <w:rFonts w:asciiTheme="minorHAnsi" w:hAnsiTheme="minorHAnsi"/>
          <w:sz w:val="18"/>
          <w:szCs w:val="18"/>
        </w:rPr>
        <w:t>Hovednr</w:t>
      </w:r>
      <w:proofErr w:type="spellEnd"/>
      <w:r w:rsidRPr="006E2BCE">
        <w:rPr>
          <w:rFonts w:asciiTheme="minorHAnsi" w:hAnsiTheme="minorHAnsi"/>
          <w:sz w:val="18"/>
          <w:szCs w:val="18"/>
        </w:rPr>
        <w:t xml:space="preserve">. 76 § 12 - Utfyllende regler til Arbeids- og velferdsetatens anvendelse av forskrift om arbeidsmarkedstiltak. </w:t>
      </w:r>
      <w:hyperlink r:id="rId1" w:history="1">
        <w:r w:rsidRPr="006E2BCE">
          <w:rPr>
            <w:rStyle w:val="Hyperkobling"/>
            <w:rFonts w:asciiTheme="minorHAnsi" w:hAnsiTheme="minorHAnsi"/>
            <w:sz w:val="18"/>
            <w:szCs w:val="18"/>
          </w:rPr>
          <w:t>https://www.nav.no/rettskildene/Rundskriv/hovednr.76-12-utfyllende-regler-til-arbeids-og-velferdsetatens-anvendelse-av-forskrift-om-arbeidsmarkedstiltak</w:t>
        </w:r>
      </w:hyperlink>
    </w:p>
    <w:p w:rsidR="006E2BCE" w:rsidRDefault="006E2BCE">
      <w:pPr>
        <w:pStyle w:val="Fotnotetekst"/>
      </w:pPr>
    </w:p>
  </w:footnote>
  <w:footnote w:id="3">
    <w:p w:rsidR="00627510" w:rsidRDefault="00627510" w:rsidP="00627510">
      <w:pPr>
        <w:pStyle w:val="Fotnotetekst"/>
      </w:pPr>
      <w:r>
        <w:rPr>
          <w:rStyle w:val="Fotnotereferanse"/>
        </w:rPr>
        <w:footnoteRef/>
      </w:r>
      <w:r>
        <w:t xml:space="preserve"> Statistikk </w:t>
      </w:r>
      <w:proofErr w:type="spellStart"/>
      <w:r>
        <w:t>BUFdir</w:t>
      </w:r>
      <w:proofErr w:type="spellEnd"/>
      <w:r>
        <w:t xml:space="preserve">, 2016. </w:t>
      </w:r>
      <w:hyperlink r:id="rId2" w:anchor="heading7580" w:history="1">
        <w:r w:rsidRPr="009035FF">
          <w:rPr>
            <w:rStyle w:val="Hyperkobling"/>
          </w:rPr>
          <w:t>http://www.bufdir.no/Statistikk_og_analyse/Nedsatt_funksjonsevne/Oppvekst_og_utdanning/#heading7580</w:t>
        </w:r>
      </w:hyperlink>
    </w:p>
    <w:p w:rsidR="00627510" w:rsidRDefault="00627510" w:rsidP="00627510">
      <w:pPr>
        <w:pStyle w:val="Fotnoteteks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11" w:rsidRDefault="009E0F11" w:rsidP="009E0F11">
    <w:pPr>
      <w:pStyle w:val="Topptekst"/>
    </w:pPr>
  </w:p>
  <w:p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3FDC9D" wp14:editId="51FF581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r8AA&#10;AADaAAAADwAAAGRycy9kb3ducmV2LnhtbERPTYvCMBC9C/6HMMJexKZ6kKWaigjCIh5W14PHsRnb&#10;YjKpTdbWf2+EhT0Nj/c5y1VvjXhQ62vHCqZJCoK4cLrmUsHpZzv5BOEDskbjmBQ8ycMqHw6WmGnX&#10;8YEex1CKGMI+QwVVCE0mpS8qsugT1xBH7upaiyHCtpS6xS6GWyNnaTqXFmuODRU2tKmouB1/rQJX&#10;mGc/HZvt/bI/z/361O1w963Ux6hfL0AE6sO/+M/9peN8eL/yv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kr8AAAADaAAAADwAAAAAAAAAAAAAAAACYAgAAZHJzL2Rvd25y&#10;ZXYueG1sUEsFBgAAAAAEAAQA9QAAAIUD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6J8MA&#10;AADaAAAADwAAAGRycy9kb3ducmV2LnhtbESPQWvCQBSE74X+h+UVvJmNBUVSVxFB2otI1ZYeH9ln&#10;Es2+jdnXJP77bqHQ4zAz3zCL1eBq1VEbKs8GJkkKijj3tuLCwOm4Hc9BBUG2WHsmA3cKsFo+Piww&#10;s77nd+oOUqgI4ZChgVKkybQOeUkOQ+Ib4uidfetQomwLbVvsI9zV+jlNZ9phxXGhxIY2JeXXw7cz&#10;cPSvl0v/mXa3/ZQ/vmi6uxYixoyehvULKKFB/sN/7TdrYAa/V+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6J8MAAADaAAAADwAAAAAAAAAAAAAAAACYAgAAZHJzL2Rv&#10;d25yZXYueG1sUEsFBgAAAAAEAAQA9QAAAIgD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m8IA&#10;AADaAAAADwAAAGRycy9kb3ducmV2LnhtbESPT4vCMBTE78J+h/CEvYim/qGU2lQWQXbBk7qLeHs0&#10;z7bYvJQmq/XbG0HwOMzMb5hs1ZtGXKlztWUF00kEgriwuuZSwe9hM05AOI+ssbFMCu7kYJV/DDJM&#10;tb3xjq57X4oAYZeigsr7NpXSFRUZdBPbEgfvbDuDPsiulLrDW4CbRs6iKJYGaw4LFba0rqi47P+N&#10;Arpvi2NjZbzhEy3+ktG8PcffSn0O+68lCE+9f4df7R+tYAb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6bwgAAANoAAAAPAAAAAAAAAAAAAAAAAJgCAABkcnMvZG93&#10;bnJldi54bWxQSwUGAAAAAAQABAD1AAAAhwM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4BE42BA6" wp14:editId="0B6B545A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6C74"/>
    <w:multiLevelType w:val="hybridMultilevel"/>
    <w:tmpl w:val="ED50B6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B0"/>
    <w:rsid w:val="0004772D"/>
    <w:rsid w:val="00054E05"/>
    <w:rsid w:val="000573BC"/>
    <w:rsid w:val="000603A7"/>
    <w:rsid w:val="000A57C5"/>
    <w:rsid w:val="000A6465"/>
    <w:rsid w:val="000B01F4"/>
    <w:rsid w:val="000F6E0F"/>
    <w:rsid w:val="00100EAB"/>
    <w:rsid w:val="00105703"/>
    <w:rsid w:val="00121BD7"/>
    <w:rsid w:val="00125A1D"/>
    <w:rsid w:val="001704E7"/>
    <w:rsid w:val="001A1E02"/>
    <w:rsid w:val="001B13BD"/>
    <w:rsid w:val="00221692"/>
    <w:rsid w:val="00225952"/>
    <w:rsid w:val="00235176"/>
    <w:rsid w:val="00236052"/>
    <w:rsid w:val="0025376E"/>
    <w:rsid w:val="00261C69"/>
    <w:rsid w:val="00285D6A"/>
    <w:rsid w:val="002A4F92"/>
    <w:rsid w:val="002E2E8E"/>
    <w:rsid w:val="002F3A57"/>
    <w:rsid w:val="00317773"/>
    <w:rsid w:val="00341FE0"/>
    <w:rsid w:val="003B16A3"/>
    <w:rsid w:val="003B19B9"/>
    <w:rsid w:val="003C0E1F"/>
    <w:rsid w:val="003E0C55"/>
    <w:rsid w:val="004206B0"/>
    <w:rsid w:val="00432C40"/>
    <w:rsid w:val="00445CB1"/>
    <w:rsid w:val="004710B5"/>
    <w:rsid w:val="004734AF"/>
    <w:rsid w:val="004C4DEF"/>
    <w:rsid w:val="005214F9"/>
    <w:rsid w:val="00525C5E"/>
    <w:rsid w:val="00525E24"/>
    <w:rsid w:val="0052795C"/>
    <w:rsid w:val="00531932"/>
    <w:rsid w:val="0054065D"/>
    <w:rsid w:val="005410FF"/>
    <w:rsid w:val="0056171C"/>
    <w:rsid w:val="00563F4D"/>
    <w:rsid w:val="005B3E5C"/>
    <w:rsid w:val="005D2E73"/>
    <w:rsid w:val="005D509A"/>
    <w:rsid w:val="005D7695"/>
    <w:rsid w:val="005E78CC"/>
    <w:rsid w:val="005F0911"/>
    <w:rsid w:val="005F5A2D"/>
    <w:rsid w:val="00603CF3"/>
    <w:rsid w:val="006042AE"/>
    <w:rsid w:val="0062604A"/>
    <w:rsid w:val="00627510"/>
    <w:rsid w:val="00632CA2"/>
    <w:rsid w:val="006613E0"/>
    <w:rsid w:val="00672405"/>
    <w:rsid w:val="00676B9F"/>
    <w:rsid w:val="00690279"/>
    <w:rsid w:val="006A0CA1"/>
    <w:rsid w:val="006A6062"/>
    <w:rsid w:val="006D020C"/>
    <w:rsid w:val="006E2BCE"/>
    <w:rsid w:val="006F3C67"/>
    <w:rsid w:val="00705766"/>
    <w:rsid w:val="00755236"/>
    <w:rsid w:val="00797BC5"/>
    <w:rsid w:val="007B095A"/>
    <w:rsid w:val="007D0252"/>
    <w:rsid w:val="007F0B50"/>
    <w:rsid w:val="007F52ED"/>
    <w:rsid w:val="007F5D97"/>
    <w:rsid w:val="00800E77"/>
    <w:rsid w:val="008324C0"/>
    <w:rsid w:val="008538D7"/>
    <w:rsid w:val="00856AE3"/>
    <w:rsid w:val="008A2EF3"/>
    <w:rsid w:val="008A3FB5"/>
    <w:rsid w:val="008C48E1"/>
    <w:rsid w:val="008E2209"/>
    <w:rsid w:val="008E24EC"/>
    <w:rsid w:val="008F4D74"/>
    <w:rsid w:val="00900BE4"/>
    <w:rsid w:val="009068AB"/>
    <w:rsid w:val="00907F38"/>
    <w:rsid w:val="0095389C"/>
    <w:rsid w:val="009603CD"/>
    <w:rsid w:val="009B26C0"/>
    <w:rsid w:val="009E0F11"/>
    <w:rsid w:val="009E4120"/>
    <w:rsid w:val="00A03E31"/>
    <w:rsid w:val="00A03FFF"/>
    <w:rsid w:val="00A128F3"/>
    <w:rsid w:val="00A1365B"/>
    <w:rsid w:val="00A204E8"/>
    <w:rsid w:val="00A47AF0"/>
    <w:rsid w:val="00A77143"/>
    <w:rsid w:val="00A94DBE"/>
    <w:rsid w:val="00A97876"/>
    <w:rsid w:val="00AA34A9"/>
    <w:rsid w:val="00AE6FB4"/>
    <w:rsid w:val="00AF18BD"/>
    <w:rsid w:val="00B009E5"/>
    <w:rsid w:val="00B4261E"/>
    <w:rsid w:val="00B42B7E"/>
    <w:rsid w:val="00B45363"/>
    <w:rsid w:val="00B63D6E"/>
    <w:rsid w:val="00B72F35"/>
    <w:rsid w:val="00B91646"/>
    <w:rsid w:val="00B94873"/>
    <w:rsid w:val="00BB336D"/>
    <w:rsid w:val="00BE7690"/>
    <w:rsid w:val="00BE7F17"/>
    <w:rsid w:val="00C07904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7987"/>
    <w:rsid w:val="00C83CE3"/>
    <w:rsid w:val="00CA00E2"/>
    <w:rsid w:val="00CA45D3"/>
    <w:rsid w:val="00CB2838"/>
    <w:rsid w:val="00CF3993"/>
    <w:rsid w:val="00D1000A"/>
    <w:rsid w:val="00D231EA"/>
    <w:rsid w:val="00D5208E"/>
    <w:rsid w:val="00D56601"/>
    <w:rsid w:val="00D64B96"/>
    <w:rsid w:val="00D66C61"/>
    <w:rsid w:val="00D75A17"/>
    <w:rsid w:val="00D924FA"/>
    <w:rsid w:val="00D934E9"/>
    <w:rsid w:val="00DA3B9C"/>
    <w:rsid w:val="00DF10C1"/>
    <w:rsid w:val="00E37268"/>
    <w:rsid w:val="00E405B7"/>
    <w:rsid w:val="00EB6F39"/>
    <w:rsid w:val="00EC373E"/>
    <w:rsid w:val="00EF7EE9"/>
    <w:rsid w:val="00F407DE"/>
    <w:rsid w:val="00F44FC2"/>
    <w:rsid w:val="00F532C0"/>
    <w:rsid w:val="00F5658A"/>
    <w:rsid w:val="00F637FD"/>
    <w:rsid w:val="00F83145"/>
    <w:rsid w:val="00F95ABB"/>
    <w:rsid w:val="00F97832"/>
    <w:rsid w:val="00FA0EEE"/>
    <w:rsid w:val="00FA46B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CE0BF25-4105-4D7F-8998-3A7C23F2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27510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rsid w:val="00627510"/>
    <w:rPr>
      <w:rFonts w:ascii="Times New Roman" w:hAnsi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627510"/>
    <w:rPr>
      <w:lang w:val="nb-NO" w:eastAsia="nb-NO"/>
    </w:rPr>
  </w:style>
  <w:style w:type="character" w:styleId="Fotnotereferanse">
    <w:name w:val="footnote reference"/>
    <w:rsid w:val="00627510"/>
    <w:rPr>
      <w:vertAlign w:val="superscript"/>
    </w:rPr>
  </w:style>
  <w:style w:type="character" w:styleId="Hyperkobling">
    <w:name w:val="Hyperlink"/>
    <w:basedOn w:val="Standardskriftforavsnitt"/>
    <w:unhideWhenUsed/>
    <w:rsid w:val="00627510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125A1D"/>
    <w:rPr>
      <w:rFonts w:ascii="Arial" w:hAnsi="Arial"/>
      <w:sz w:val="24"/>
      <w:szCs w:val="24"/>
      <w:lang w:val="nb-NO" w:eastAsia="nb-NO"/>
    </w:rPr>
  </w:style>
  <w:style w:type="paragraph" w:styleId="Bobletekst">
    <w:name w:val="Balloon Text"/>
    <w:basedOn w:val="Normal"/>
    <w:link w:val="BobletekstTegn"/>
    <w:semiHidden/>
    <w:unhideWhenUsed/>
    <w:rsid w:val="0075523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755236"/>
    <w:rPr>
      <w:rFonts w:ascii="Segoe UI" w:hAnsi="Segoe UI" w:cs="Segoe UI"/>
      <w:sz w:val="18"/>
      <w:szCs w:val="18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fdir.no/Statistikk_og_analyse/Nedsatt_funksjonsevne/Oppvekst_og_utdanning/" TargetMode="External"/><Relationship Id="rId1" Type="http://schemas.openxmlformats.org/officeDocument/2006/relationships/hyperlink" Target="https://www.nav.no/rettskildene/Rundskriv/hovednr.76-12-utfyllende-regler-til-arbeids-og-velferdsetatens-anvendelse-av-forskrift-om-arbeidsmarkedstilta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0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82CA0E-50C0-4B27-B15C-0155F8F8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Brevmal.FFO10</Template>
  <TotalTime>12</TotalTime>
  <Pages>3</Pages>
  <Words>577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subject/>
  <dc:creator>Grete Crowo</dc:creator>
  <cp:keywords/>
  <dc:description/>
  <cp:lastModifiedBy>Grete Crowo</cp:lastModifiedBy>
  <cp:revision>5</cp:revision>
  <cp:lastPrinted>2016-04-06T12:03:00Z</cp:lastPrinted>
  <dcterms:created xsi:type="dcterms:W3CDTF">2016-04-08T10:11:00Z</dcterms:created>
  <dcterms:modified xsi:type="dcterms:W3CDTF">2016-04-08T10:23:00Z</dcterms:modified>
</cp:coreProperties>
</file>