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CB4" w:rsidRDefault="00873CFD">
      <w:pPr>
        <w:rPr>
          <w:b/>
          <w:sz w:val="24"/>
          <w:szCs w:val="24"/>
        </w:rPr>
      </w:pPr>
      <w:r w:rsidRPr="009C6B5F">
        <w:rPr>
          <w:b/>
          <w:sz w:val="24"/>
          <w:szCs w:val="24"/>
        </w:rPr>
        <w:t xml:space="preserve">INNSPILL FRA </w:t>
      </w:r>
      <w:r w:rsidR="009833C1" w:rsidRPr="009C6B5F">
        <w:rPr>
          <w:b/>
          <w:sz w:val="24"/>
          <w:szCs w:val="24"/>
        </w:rPr>
        <w:t xml:space="preserve">FFO – Funksjonshemmedes Fellesorganisasjon </w:t>
      </w:r>
    </w:p>
    <w:p w:rsidR="00D42162" w:rsidRPr="009C6B5F" w:rsidRDefault="009833C1">
      <w:pPr>
        <w:rPr>
          <w:b/>
          <w:sz w:val="24"/>
          <w:szCs w:val="24"/>
        </w:rPr>
      </w:pPr>
      <w:r w:rsidRPr="009C6B5F">
        <w:rPr>
          <w:b/>
          <w:sz w:val="24"/>
          <w:szCs w:val="24"/>
        </w:rPr>
        <w:t>Familie- og kulturkomiteen</w:t>
      </w:r>
      <w:r w:rsidR="00D42162" w:rsidRPr="009C6B5F">
        <w:rPr>
          <w:b/>
          <w:sz w:val="24"/>
          <w:szCs w:val="24"/>
        </w:rPr>
        <w:t xml:space="preserve"> 9. MAI 2017: </w:t>
      </w:r>
    </w:p>
    <w:p w:rsidR="00D42162" w:rsidRPr="009C6B5F" w:rsidRDefault="00873CFD">
      <w:pPr>
        <w:rPr>
          <w:i/>
          <w:sz w:val="24"/>
          <w:szCs w:val="24"/>
        </w:rPr>
      </w:pPr>
      <w:r w:rsidRPr="009C6B5F">
        <w:rPr>
          <w:i/>
          <w:sz w:val="24"/>
          <w:szCs w:val="24"/>
        </w:rPr>
        <w:t>Lov om likestillings- og diskrimineringsombudet og diskrimineringsnemnda</w:t>
      </w:r>
      <w:r w:rsidR="009833C1" w:rsidRPr="009C6B5F">
        <w:rPr>
          <w:i/>
          <w:sz w:val="24"/>
          <w:szCs w:val="24"/>
        </w:rPr>
        <w:t xml:space="preserve">, Prop. 80 L </w:t>
      </w:r>
      <w:r w:rsidRPr="009C6B5F">
        <w:rPr>
          <w:i/>
          <w:sz w:val="24"/>
          <w:szCs w:val="24"/>
        </w:rPr>
        <w:t>og Lov om likestilling og forbud mot diskriminering (</w:t>
      </w:r>
      <w:r w:rsidR="009833C1" w:rsidRPr="009C6B5F">
        <w:rPr>
          <w:i/>
          <w:sz w:val="24"/>
          <w:szCs w:val="24"/>
        </w:rPr>
        <w:t>Prop. 81 L</w:t>
      </w:r>
      <w:r w:rsidRPr="009C6B5F">
        <w:rPr>
          <w:i/>
          <w:sz w:val="24"/>
          <w:szCs w:val="24"/>
        </w:rPr>
        <w:t xml:space="preserve">) </w:t>
      </w:r>
    </w:p>
    <w:p w:rsidR="007F4AB5" w:rsidRPr="009C6B5F" w:rsidRDefault="009833C1" w:rsidP="00265E51">
      <w:pPr>
        <w:rPr>
          <w:sz w:val="24"/>
          <w:szCs w:val="24"/>
        </w:rPr>
      </w:pPr>
      <w:r w:rsidRPr="009C6B5F">
        <w:rPr>
          <w:sz w:val="24"/>
          <w:szCs w:val="24"/>
        </w:rPr>
        <w:t xml:space="preserve">FFO viser til </w:t>
      </w:r>
      <w:r w:rsidR="0019448C" w:rsidRPr="009C6B5F">
        <w:rPr>
          <w:sz w:val="24"/>
          <w:szCs w:val="24"/>
        </w:rPr>
        <w:t xml:space="preserve">felles innspill til </w:t>
      </w:r>
      <w:r w:rsidR="00265E51" w:rsidRPr="009C6B5F">
        <w:rPr>
          <w:sz w:val="24"/>
          <w:szCs w:val="24"/>
        </w:rPr>
        <w:t>komiteen fra brukerutvalget i LDO</w:t>
      </w:r>
      <w:r w:rsidR="0019448C" w:rsidRPr="009C6B5F">
        <w:rPr>
          <w:sz w:val="24"/>
          <w:szCs w:val="24"/>
        </w:rPr>
        <w:t xml:space="preserve">, som FFO deltar i, og til LDOs uttalelse, som er </w:t>
      </w:r>
      <w:r w:rsidR="00265E51" w:rsidRPr="009C6B5F">
        <w:rPr>
          <w:sz w:val="24"/>
          <w:szCs w:val="24"/>
        </w:rPr>
        <w:t xml:space="preserve">forankret i brukerutvalget. Vi stiller oss bak at </w:t>
      </w:r>
      <w:r w:rsidR="007F4AB5" w:rsidRPr="009C6B5F">
        <w:rPr>
          <w:sz w:val="24"/>
          <w:szCs w:val="24"/>
        </w:rPr>
        <w:t>lovforslagene på flere punkter styrker diskrimineringsvernet</w:t>
      </w:r>
      <w:r w:rsidR="00265E51" w:rsidRPr="009C6B5F">
        <w:rPr>
          <w:sz w:val="24"/>
          <w:szCs w:val="24"/>
        </w:rPr>
        <w:t xml:space="preserve">. På områder som er viktig for oss er det spesielt </w:t>
      </w:r>
      <w:r w:rsidR="00BE5004" w:rsidRPr="009C6B5F">
        <w:rPr>
          <w:sz w:val="24"/>
          <w:szCs w:val="24"/>
        </w:rPr>
        <w:t>krav til universell utforming av IKT i skole- og utdanningssektoren, samt adgang til å ilegge oppreisning og erstatning i håndhevingsapparatet.</w:t>
      </w:r>
    </w:p>
    <w:p w:rsidR="00F61616" w:rsidRPr="009C6B5F" w:rsidRDefault="00BE5004" w:rsidP="00F23426">
      <w:pPr>
        <w:spacing w:after="0" w:line="320" w:lineRule="exact"/>
        <w:rPr>
          <w:sz w:val="24"/>
          <w:szCs w:val="24"/>
        </w:rPr>
      </w:pPr>
      <w:r w:rsidRPr="009C6B5F">
        <w:rPr>
          <w:sz w:val="24"/>
          <w:szCs w:val="24"/>
        </w:rPr>
        <w:t xml:space="preserve">Samtidig er det </w:t>
      </w:r>
      <w:r w:rsidR="00AA58D2" w:rsidRPr="009C6B5F">
        <w:rPr>
          <w:sz w:val="24"/>
          <w:szCs w:val="24"/>
        </w:rPr>
        <w:t>foreslått endringer som samlet sett gir grunn til bekymring</w:t>
      </w:r>
      <w:r w:rsidR="00265E51" w:rsidRPr="009C6B5F">
        <w:rPr>
          <w:sz w:val="24"/>
          <w:szCs w:val="24"/>
        </w:rPr>
        <w:t xml:space="preserve">, og dette er utdypet nærmere i fellesinnspillet. Det </w:t>
      </w:r>
      <w:r w:rsidR="00AA58D2" w:rsidRPr="009C6B5F">
        <w:rPr>
          <w:sz w:val="24"/>
          <w:szCs w:val="24"/>
        </w:rPr>
        <w:t xml:space="preserve">gjelder </w:t>
      </w:r>
      <w:r w:rsidR="00265E51" w:rsidRPr="009C6B5F">
        <w:rPr>
          <w:sz w:val="24"/>
          <w:szCs w:val="24"/>
        </w:rPr>
        <w:t xml:space="preserve">både </w:t>
      </w:r>
      <w:r w:rsidR="00AA58D2" w:rsidRPr="009C6B5F">
        <w:rPr>
          <w:sz w:val="24"/>
          <w:szCs w:val="24"/>
        </w:rPr>
        <w:t>det formelle diskrimineringsvernet</w:t>
      </w:r>
      <w:r w:rsidR="00916512" w:rsidRPr="009C6B5F">
        <w:rPr>
          <w:sz w:val="24"/>
          <w:szCs w:val="24"/>
        </w:rPr>
        <w:t xml:space="preserve">, </w:t>
      </w:r>
      <w:r w:rsidR="00AA58D2" w:rsidRPr="009C6B5F">
        <w:rPr>
          <w:sz w:val="24"/>
          <w:szCs w:val="24"/>
        </w:rPr>
        <w:t>det forebyggende likestillingsarbeidet</w:t>
      </w:r>
      <w:r w:rsidR="00916512" w:rsidRPr="009C6B5F">
        <w:rPr>
          <w:sz w:val="24"/>
          <w:szCs w:val="24"/>
        </w:rPr>
        <w:t xml:space="preserve"> og håndhevingen</w:t>
      </w:r>
      <w:r w:rsidR="00AA58D2" w:rsidRPr="009C6B5F">
        <w:rPr>
          <w:sz w:val="24"/>
          <w:szCs w:val="24"/>
        </w:rPr>
        <w:t xml:space="preserve">. </w:t>
      </w:r>
      <w:r w:rsidR="00072DEB">
        <w:rPr>
          <w:sz w:val="24"/>
          <w:szCs w:val="24"/>
        </w:rPr>
        <w:t xml:space="preserve">Vi viser til felles innspill for detaljene i dette. </w:t>
      </w:r>
      <w:r w:rsidR="002B1CB4">
        <w:rPr>
          <w:sz w:val="24"/>
          <w:szCs w:val="24"/>
        </w:rPr>
        <w:t xml:space="preserve"> </w:t>
      </w:r>
    </w:p>
    <w:p w:rsidR="005135F3" w:rsidRPr="009C6B5F" w:rsidRDefault="005135F3" w:rsidP="00F23426">
      <w:pPr>
        <w:spacing w:after="0" w:line="320" w:lineRule="exact"/>
        <w:rPr>
          <w:sz w:val="24"/>
          <w:szCs w:val="24"/>
        </w:rPr>
      </w:pPr>
    </w:p>
    <w:p w:rsidR="00265E51" w:rsidRPr="009C6B5F" w:rsidRDefault="00265E51" w:rsidP="00F23426">
      <w:pPr>
        <w:spacing w:after="0" w:line="320" w:lineRule="exact"/>
        <w:rPr>
          <w:sz w:val="24"/>
          <w:szCs w:val="24"/>
        </w:rPr>
      </w:pPr>
      <w:r w:rsidRPr="009C6B5F">
        <w:rPr>
          <w:sz w:val="24"/>
          <w:szCs w:val="24"/>
        </w:rPr>
        <w:t xml:space="preserve">Vi vil </w:t>
      </w:r>
      <w:r w:rsidR="002B1CB4">
        <w:rPr>
          <w:sz w:val="24"/>
          <w:szCs w:val="24"/>
        </w:rPr>
        <w:t xml:space="preserve">i vår merknad </w:t>
      </w:r>
      <w:r w:rsidR="00072DEB">
        <w:rPr>
          <w:sz w:val="24"/>
          <w:szCs w:val="24"/>
        </w:rPr>
        <w:t xml:space="preserve">til komiteen </w:t>
      </w:r>
      <w:r w:rsidRPr="009C6B5F">
        <w:rPr>
          <w:sz w:val="24"/>
          <w:szCs w:val="24"/>
        </w:rPr>
        <w:t xml:space="preserve">ta for oss to punkter som mangler som er svært viktig for funksjonshemmede og kronisk sykes samfunnsdeltagelse og borgerrettigheter: Forskrifter for universell utforming av eksisterende bygg og for tilgang til varer, tjenester og informasjon. Dette er områder som var utelatt i Diskriminerings- og tilgjengelighetsloven fra 2009, og som skulle utredes og tas inn senere. </w:t>
      </w:r>
      <w:r w:rsidR="00072DEB">
        <w:rPr>
          <w:sz w:val="24"/>
          <w:szCs w:val="24"/>
        </w:rPr>
        <w:t>I tillegg vil vi kommentere forslaget til nytt håndhevingsapparat, og advare mot å splitte pådriver- og håndhevingsapparatet.</w:t>
      </w:r>
    </w:p>
    <w:p w:rsidR="00265E51" w:rsidRPr="009C6B5F" w:rsidRDefault="00265E51" w:rsidP="00F23426">
      <w:pPr>
        <w:spacing w:after="0" w:line="320" w:lineRule="exact"/>
        <w:rPr>
          <w:sz w:val="24"/>
          <w:szCs w:val="24"/>
        </w:rPr>
      </w:pPr>
    </w:p>
    <w:p w:rsidR="003D2293" w:rsidRPr="00C12201" w:rsidRDefault="00D801CD" w:rsidP="00F23426">
      <w:pPr>
        <w:spacing w:after="0" w:line="320" w:lineRule="exact"/>
        <w:rPr>
          <w:b/>
          <w:sz w:val="24"/>
          <w:szCs w:val="24"/>
        </w:rPr>
      </w:pPr>
      <w:r>
        <w:rPr>
          <w:b/>
          <w:sz w:val="24"/>
          <w:szCs w:val="24"/>
        </w:rPr>
        <w:t xml:space="preserve">Universell utforming av </w:t>
      </w:r>
      <w:r w:rsidR="00265E51" w:rsidRPr="00C12201">
        <w:rPr>
          <w:b/>
          <w:sz w:val="24"/>
          <w:szCs w:val="24"/>
        </w:rPr>
        <w:t>varer, tjenester og informasjon</w:t>
      </w:r>
    </w:p>
    <w:p w:rsidR="00265E51" w:rsidRPr="009C6B5F" w:rsidRDefault="003D2293" w:rsidP="00F23426">
      <w:pPr>
        <w:spacing w:after="0" w:line="320" w:lineRule="exact"/>
        <w:rPr>
          <w:sz w:val="24"/>
          <w:szCs w:val="24"/>
        </w:rPr>
      </w:pPr>
      <w:r w:rsidRPr="009C6B5F">
        <w:rPr>
          <w:sz w:val="24"/>
          <w:szCs w:val="24"/>
        </w:rPr>
        <w:t xml:space="preserve">Dette ble </w:t>
      </w:r>
      <w:r w:rsidR="00C12201">
        <w:rPr>
          <w:sz w:val="24"/>
          <w:szCs w:val="24"/>
        </w:rPr>
        <w:t xml:space="preserve">eksplisitt sagt </w:t>
      </w:r>
      <w:r w:rsidR="00265E51" w:rsidRPr="009C6B5F">
        <w:rPr>
          <w:sz w:val="24"/>
          <w:szCs w:val="24"/>
        </w:rPr>
        <w:t xml:space="preserve">skulle </w:t>
      </w:r>
      <w:r w:rsidR="00C12201">
        <w:rPr>
          <w:sz w:val="24"/>
          <w:szCs w:val="24"/>
        </w:rPr>
        <w:t xml:space="preserve">vurderes </w:t>
      </w:r>
      <w:r w:rsidRPr="009C6B5F">
        <w:rPr>
          <w:sz w:val="24"/>
          <w:szCs w:val="24"/>
        </w:rPr>
        <w:t xml:space="preserve">i forbindelse med </w:t>
      </w:r>
      <w:r w:rsidR="00265E51" w:rsidRPr="009C6B5F">
        <w:rPr>
          <w:sz w:val="24"/>
          <w:szCs w:val="24"/>
        </w:rPr>
        <w:t xml:space="preserve">en felles diskrimineringslov. </w:t>
      </w:r>
      <w:r w:rsidR="002B1CB4">
        <w:rPr>
          <w:sz w:val="24"/>
          <w:szCs w:val="24"/>
        </w:rPr>
        <w:t xml:space="preserve">Åtte </w:t>
      </w:r>
      <w:r w:rsidR="004F5734" w:rsidRPr="009C6B5F">
        <w:rPr>
          <w:sz w:val="24"/>
          <w:szCs w:val="24"/>
        </w:rPr>
        <w:t>år etter</w:t>
      </w:r>
      <w:r w:rsidR="00265E51" w:rsidRPr="009C6B5F">
        <w:rPr>
          <w:sz w:val="24"/>
          <w:szCs w:val="24"/>
        </w:rPr>
        <w:t xml:space="preserve"> foreligger </w:t>
      </w:r>
      <w:r w:rsidR="002B1CB4">
        <w:rPr>
          <w:sz w:val="24"/>
          <w:szCs w:val="24"/>
        </w:rPr>
        <w:t xml:space="preserve">et forslag til felles lov uten at dette er </w:t>
      </w:r>
      <w:r w:rsidR="00265E51" w:rsidRPr="009C6B5F">
        <w:rPr>
          <w:sz w:val="24"/>
          <w:szCs w:val="24"/>
        </w:rPr>
        <w:t xml:space="preserve">med. </w:t>
      </w:r>
      <w:r w:rsidR="002B1CB4">
        <w:rPr>
          <w:sz w:val="24"/>
          <w:szCs w:val="24"/>
        </w:rPr>
        <w:t>Det får store konsekvenser for funksjonshemmede og kronisk sykes deltagelse i samfunnet.</w:t>
      </w:r>
    </w:p>
    <w:p w:rsidR="00265E51" w:rsidRPr="009C6B5F" w:rsidRDefault="00265E51" w:rsidP="00F23426">
      <w:pPr>
        <w:spacing w:after="0" w:line="320" w:lineRule="exact"/>
        <w:rPr>
          <w:sz w:val="24"/>
          <w:szCs w:val="24"/>
        </w:rPr>
      </w:pPr>
    </w:p>
    <w:p w:rsidR="002B1CB4" w:rsidRDefault="004F5734" w:rsidP="00F23426">
      <w:pPr>
        <w:spacing w:after="0" w:line="320" w:lineRule="exact"/>
        <w:rPr>
          <w:sz w:val="24"/>
          <w:szCs w:val="24"/>
        </w:rPr>
      </w:pPr>
      <w:r w:rsidRPr="009C6B5F">
        <w:rPr>
          <w:sz w:val="24"/>
          <w:szCs w:val="24"/>
        </w:rPr>
        <w:t xml:space="preserve">Svært mange produkter og tjenester er ikke utformet slik at alle kan bruke dem. Det er dårlig samfunnsøkonomi, fordi det fører til økt press på hjelpemidler og hjelpeapparatet. Med universell utformingskrav til varer og tjenester kan flere handle, betale, reise kollektivt og </w:t>
      </w:r>
      <w:r w:rsidR="002B1CB4">
        <w:rPr>
          <w:sz w:val="24"/>
          <w:szCs w:val="24"/>
        </w:rPr>
        <w:t xml:space="preserve">bruke produkter selvstendig. </w:t>
      </w:r>
      <w:r w:rsidR="00D801CD">
        <w:rPr>
          <w:sz w:val="24"/>
          <w:szCs w:val="24"/>
        </w:rPr>
        <w:t xml:space="preserve">Mange holdes også utenfor på grunn av manglende tilgang til informasjon, blant annet på grunn av mangelfull teksting. </w:t>
      </w:r>
      <w:r w:rsidRPr="009C6B5F">
        <w:rPr>
          <w:sz w:val="24"/>
          <w:szCs w:val="24"/>
        </w:rPr>
        <w:t xml:space="preserve">Dette handler om </w:t>
      </w:r>
      <w:r w:rsidR="00D801CD">
        <w:rPr>
          <w:sz w:val="24"/>
          <w:szCs w:val="24"/>
        </w:rPr>
        <w:t xml:space="preserve">brudd på </w:t>
      </w:r>
      <w:r w:rsidRPr="009C6B5F">
        <w:rPr>
          <w:sz w:val="24"/>
          <w:szCs w:val="24"/>
        </w:rPr>
        <w:t>grunnleggende menneskerettigheter</w:t>
      </w:r>
      <w:r w:rsidR="002B1CB4">
        <w:rPr>
          <w:sz w:val="24"/>
          <w:szCs w:val="24"/>
        </w:rPr>
        <w:t xml:space="preserve">. </w:t>
      </w:r>
    </w:p>
    <w:p w:rsidR="002B1CB4" w:rsidRDefault="002B1CB4" w:rsidP="00F23426">
      <w:pPr>
        <w:spacing w:after="0" w:line="320" w:lineRule="exact"/>
        <w:rPr>
          <w:sz w:val="24"/>
          <w:szCs w:val="24"/>
        </w:rPr>
      </w:pPr>
    </w:p>
    <w:p w:rsidR="00D801CD" w:rsidRDefault="002B1CB4" w:rsidP="002B1CB4">
      <w:pPr>
        <w:spacing w:after="0" w:line="320" w:lineRule="exact"/>
        <w:rPr>
          <w:sz w:val="24"/>
          <w:szCs w:val="24"/>
        </w:rPr>
      </w:pPr>
      <w:r>
        <w:rPr>
          <w:sz w:val="24"/>
          <w:szCs w:val="24"/>
        </w:rPr>
        <w:t xml:space="preserve">Artikkel 4 i FN konvensjonen for rettighetene til mennesker med nedsatt funksjonsevne forplikter Norge til å </w:t>
      </w:r>
      <w:r w:rsidR="00D801CD">
        <w:rPr>
          <w:sz w:val="24"/>
          <w:szCs w:val="24"/>
        </w:rPr>
        <w:t xml:space="preserve">fremme forskning på, og utvikle, </w:t>
      </w:r>
      <w:r w:rsidRPr="002B1CB4">
        <w:rPr>
          <w:sz w:val="24"/>
          <w:szCs w:val="24"/>
        </w:rPr>
        <w:t>varer</w:t>
      </w:r>
      <w:r w:rsidR="00D801CD">
        <w:rPr>
          <w:sz w:val="24"/>
          <w:szCs w:val="24"/>
        </w:rPr>
        <w:t xml:space="preserve"> og </w:t>
      </w:r>
      <w:r w:rsidRPr="002B1CB4">
        <w:rPr>
          <w:sz w:val="24"/>
          <w:szCs w:val="24"/>
        </w:rPr>
        <w:t>tjenester</w:t>
      </w:r>
      <w:r w:rsidR="00D801CD">
        <w:rPr>
          <w:sz w:val="24"/>
          <w:szCs w:val="24"/>
        </w:rPr>
        <w:t xml:space="preserve"> som er universelt utformet. Og EU har et forslag til direktiv oppe nå som sikrer dette. Departementet viser til dette i sitt høringsnotat, men sier de vil avvente til dette er på plass før de følger det opp her hjemme. Det er etter vår mening en for passiv holdning. Norge er et foregangsland på området, </w:t>
      </w:r>
      <w:r w:rsidR="00D801CD" w:rsidRPr="009C6B5F">
        <w:rPr>
          <w:sz w:val="24"/>
          <w:szCs w:val="24"/>
        </w:rPr>
        <w:t>og burde gå foran også her</w:t>
      </w:r>
      <w:r w:rsidR="00D801CD">
        <w:rPr>
          <w:sz w:val="24"/>
          <w:szCs w:val="24"/>
        </w:rPr>
        <w:t>. Det er ingen grunn til å vente på Europa for å sikre norske borgere grunnleggende menneskerettigheter.</w:t>
      </w:r>
    </w:p>
    <w:p w:rsidR="002B1CB4" w:rsidRPr="002B1CB4" w:rsidRDefault="00D801CD" w:rsidP="002B1CB4">
      <w:pPr>
        <w:spacing w:after="0" w:line="320" w:lineRule="exact"/>
        <w:rPr>
          <w:sz w:val="24"/>
          <w:szCs w:val="24"/>
        </w:rPr>
      </w:pPr>
      <w:r>
        <w:rPr>
          <w:sz w:val="24"/>
          <w:szCs w:val="24"/>
        </w:rPr>
        <w:t xml:space="preserve"> </w:t>
      </w:r>
    </w:p>
    <w:p w:rsidR="009C6B5F" w:rsidRPr="009C6B5F" w:rsidRDefault="009C6B5F" w:rsidP="009C6B5F">
      <w:pPr>
        <w:spacing w:after="0" w:line="320" w:lineRule="exact"/>
        <w:rPr>
          <w:sz w:val="24"/>
          <w:szCs w:val="24"/>
        </w:rPr>
      </w:pPr>
      <w:r w:rsidRPr="00A009A9">
        <w:rPr>
          <w:sz w:val="24"/>
          <w:szCs w:val="24"/>
          <w:highlight w:val="lightGray"/>
        </w:rPr>
        <w:lastRenderedPageBreak/>
        <w:t xml:space="preserve">FFO </w:t>
      </w:r>
      <w:r w:rsidR="004F5734" w:rsidRPr="00A009A9">
        <w:rPr>
          <w:sz w:val="24"/>
          <w:szCs w:val="24"/>
          <w:highlight w:val="lightGray"/>
        </w:rPr>
        <w:t xml:space="preserve">ber </w:t>
      </w:r>
      <w:r w:rsidRPr="00A009A9">
        <w:rPr>
          <w:sz w:val="24"/>
          <w:szCs w:val="24"/>
          <w:highlight w:val="lightGray"/>
        </w:rPr>
        <w:t xml:space="preserve">komiteen om å be regjeringen </w:t>
      </w:r>
      <w:r w:rsidR="00D801CD" w:rsidRPr="00A009A9">
        <w:rPr>
          <w:sz w:val="24"/>
          <w:szCs w:val="24"/>
          <w:highlight w:val="lightGray"/>
        </w:rPr>
        <w:t>lovfeste universell utforming av v</w:t>
      </w:r>
      <w:r w:rsidRPr="00A009A9">
        <w:rPr>
          <w:sz w:val="24"/>
          <w:szCs w:val="24"/>
          <w:highlight w:val="lightGray"/>
        </w:rPr>
        <w:t>arer</w:t>
      </w:r>
      <w:r w:rsidR="00D801CD" w:rsidRPr="00A009A9">
        <w:rPr>
          <w:sz w:val="24"/>
          <w:szCs w:val="24"/>
          <w:highlight w:val="lightGray"/>
        </w:rPr>
        <w:t xml:space="preserve">, </w:t>
      </w:r>
      <w:r w:rsidRPr="00A009A9">
        <w:rPr>
          <w:sz w:val="24"/>
          <w:szCs w:val="24"/>
          <w:highlight w:val="lightGray"/>
        </w:rPr>
        <w:t xml:space="preserve">tjenester </w:t>
      </w:r>
      <w:r w:rsidR="00D801CD" w:rsidRPr="00A009A9">
        <w:rPr>
          <w:sz w:val="24"/>
          <w:szCs w:val="24"/>
          <w:highlight w:val="lightGray"/>
        </w:rPr>
        <w:t xml:space="preserve">og informasjon. </w:t>
      </w:r>
      <w:r w:rsidRPr="00A009A9">
        <w:rPr>
          <w:sz w:val="24"/>
          <w:szCs w:val="24"/>
          <w:highlight w:val="lightGray"/>
        </w:rPr>
        <w:t xml:space="preserve">Dette har FFO også meldt inn som en anbefaling i </w:t>
      </w:r>
      <w:r w:rsidR="00D801CD" w:rsidRPr="00A009A9">
        <w:rPr>
          <w:sz w:val="24"/>
          <w:szCs w:val="24"/>
          <w:highlight w:val="lightGray"/>
        </w:rPr>
        <w:t xml:space="preserve">sivilsamfunnets </w:t>
      </w:r>
      <w:r w:rsidRPr="00A009A9">
        <w:rPr>
          <w:sz w:val="24"/>
          <w:szCs w:val="24"/>
          <w:highlight w:val="lightGray"/>
        </w:rPr>
        <w:t>alternativ</w:t>
      </w:r>
      <w:r w:rsidR="00D801CD" w:rsidRPr="00A009A9">
        <w:rPr>
          <w:sz w:val="24"/>
          <w:szCs w:val="24"/>
          <w:highlight w:val="lightGray"/>
        </w:rPr>
        <w:t>e</w:t>
      </w:r>
      <w:r w:rsidRPr="00A009A9">
        <w:rPr>
          <w:sz w:val="24"/>
          <w:szCs w:val="24"/>
          <w:highlight w:val="lightGray"/>
        </w:rPr>
        <w:t xml:space="preserve"> rapport til FNs komite for rettighetene til mennesker med nedsatt funksjonsevne i 2015.</w:t>
      </w:r>
    </w:p>
    <w:p w:rsidR="009C6B5F" w:rsidRPr="009C6B5F" w:rsidRDefault="009C6B5F" w:rsidP="00265E51">
      <w:pPr>
        <w:rPr>
          <w:sz w:val="24"/>
          <w:szCs w:val="24"/>
        </w:rPr>
      </w:pPr>
    </w:p>
    <w:p w:rsidR="00DD7786" w:rsidRPr="00D801CD" w:rsidRDefault="00265E51" w:rsidP="00D801CD">
      <w:pPr>
        <w:spacing w:after="120"/>
        <w:rPr>
          <w:b/>
          <w:sz w:val="24"/>
          <w:szCs w:val="24"/>
        </w:rPr>
      </w:pPr>
      <w:r w:rsidRPr="00D801CD">
        <w:rPr>
          <w:b/>
          <w:sz w:val="24"/>
          <w:szCs w:val="24"/>
        </w:rPr>
        <w:t>Krav om u</w:t>
      </w:r>
      <w:r w:rsidR="00DD7786" w:rsidRPr="00D801CD">
        <w:rPr>
          <w:b/>
          <w:sz w:val="24"/>
          <w:szCs w:val="24"/>
        </w:rPr>
        <w:t>niversell utforming</w:t>
      </w:r>
      <w:r w:rsidRPr="00D801CD">
        <w:rPr>
          <w:b/>
          <w:sz w:val="24"/>
          <w:szCs w:val="24"/>
        </w:rPr>
        <w:t xml:space="preserve"> av eksisterende bygg.</w:t>
      </w:r>
    </w:p>
    <w:p w:rsidR="00B03319" w:rsidRPr="009C6B5F" w:rsidRDefault="009C6B5F" w:rsidP="00072DEB">
      <w:pPr>
        <w:spacing w:after="0" w:line="320" w:lineRule="exact"/>
        <w:rPr>
          <w:sz w:val="24"/>
          <w:szCs w:val="24"/>
        </w:rPr>
      </w:pPr>
      <w:r w:rsidRPr="009C6B5F">
        <w:rPr>
          <w:sz w:val="24"/>
          <w:szCs w:val="24"/>
        </w:rPr>
        <w:t xml:space="preserve">FFO </w:t>
      </w:r>
      <w:r w:rsidR="00F23426" w:rsidRPr="009C6B5F">
        <w:rPr>
          <w:sz w:val="24"/>
          <w:szCs w:val="24"/>
        </w:rPr>
        <w:t>har i mange år etterlyst en forpliktende tidsplan for å bedre tilgjengeligheten</w:t>
      </w:r>
      <w:r w:rsidR="00072DEB">
        <w:rPr>
          <w:sz w:val="24"/>
          <w:szCs w:val="24"/>
        </w:rPr>
        <w:t xml:space="preserve"> i norske bygg</w:t>
      </w:r>
      <w:r w:rsidR="00F23426" w:rsidRPr="009C6B5F">
        <w:rPr>
          <w:sz w:val="24"/>
          <w:szCs w:val="24"/>
        </w:rPr>
        <w:t xml:space="preserve">. Da diskriminerings- og tilgjengelighetsloven ble vedtatt av Stortinget i 2008, lovet den daværende flertallsregjeringen at det skulle innføres forskrifter med tidsplan for universell utforming av eldre bygg. Dette skulle skje etter en skrittvis og prioritert tilnærming ved forskrift etter plan- og bygningsloven, med midler over statsbudsjettet. </w:t>
      </w:r>
      <w:r w:rsidR="00D13AF4" w:rsidRPr="009C6B5F">
        <w:rPr>
          <w:sz w:val="24"/>
          <w:szCs w:val="24"/>
        </w:rPr>
        <w:t>Universell utforming av skolebygg skulle være første skritt, men det er ennå ikke avsatt ressurser eller vedtatt en forpliktende tidsplan for dette.</w:t>
      </w:r>
      <w:r w:rsidR="00A06402" w:rsidRPr="009C6B5F">
        <w:rPr>
          <w:sz w:val="24"/>
          <w:szCs w:val="24"/>
        </w:rPr>
        <w:t xml:space="preserve"> </w:t>
      </w:r>
    </w:p>
    <w:p w:rsidR="00D26B96" w:rsidRPr="009C6B5F" w:rsidRDefault="00D26B96" w:rsidP="00072DEB">
      <w:pPr>
        <w:spacing w:after="0" w:line="320" w:lineRule="exact"/>
        <w:rPr>
          <w:sz w:val="24"/>
          <w:szCs w:val="24"/>
        </w:rPr>
      </w:pPr>
    </w:p>
    <w:p w:rsidR="00D26B96" w:rsidRPr="009C6B5F" w:rsidRDefault="009C6B5F" w:rsidP="00072DEB">
      <w:pPr>
        <w:spacing w:after="0" w:line="320" w:lineRule="exact"/>
        <w:rPr>
          <w:sz w:val="24"/>
          <w:szCs w:val="24"/>
        </w:rPr>
      </w:pPr>
      <w:r w:rsidRPr="009C6B5F">
        <w:rPr>
          <w:sz w:val="24"/>
          <w:szCs w:val="24"/>
        </w:rPr>
        <w:t>Vi</w:t>
      </w:r>
      <w:r w:rsidR="00F23426" w:rsidRPr="009C6B5F">
        <w:rPr>
          <w:sz w:val="24"/>
          <w:szCs w:val="24"/>
        </w:rPr>
        <w:t xml:space="preserve"> </w:t>
      </w:r>
      <w:r w:rsidR="00072DEB">
        <w:rPr>
          <w:sz w:val="24"/>
          <w:szCs w:val="24"/>
        </w:rPr>
        <w:t xml:space="preserve">er svært skuffet over at dette heller ikke kom i forslaget til en felles lov. </w:t>
      </w:r>
      <w:r w:rsidR="00F23426" w:rsidRPr="009C6B5F">
        <w:rPr>
          <w:sz w:val="24"/>
          <w:szCs w:val="24"/>
        </w:rPr>
        <w:t xml:space="preserve">Uten slike forskrifter vil målet om et universelt utformet samfunn aldri bli en realitet. </w:t>
      </w:r>
      <w:r w:rsidRPr="009C6B5F">
        <w:rPr>
          <w:sz w:val="24"/>
          <w:szCs w:val="24"/>
        </w:rPr>
        <w:t>Vi</w:t>
      </w:r>
      <w:r w:rsidR="00D26B96" w:rsidRPr="009C6B5F">
        <w:rPr>
          <w:sz w:val="24"/>
          <w:szCs w:val="24"/>
        </w:rPr>
        <w:t xml:space="preserve"> mener at det må utarbeides en forskrift til plan- og bygningsloven med krav til universell utforming av eksisterende skolebygg innen 2030, samt en forpliktende opptrappingsplan med midler over statsbudsjettet.</w:t>
      </w:r>
    </w:p>
    <w:p w:rsidR="00D26B96" w:rsidRPr="009C6B5F" w:rsidRDefault="00D26B96" w:rsidP="00B03319">
      <w:pPr>
        <w:spacing w:after="0" w:line="320" w:lineRule="exact"/>
        <w:rPr>
          <w:sz w:val="24"/>
          <w:szCs w:val="24"/>
        </w:rPr>
      </w:pPr>
    </w:p>
    <w:p w:rsidR="00916512" w:rsidRPr="009C6B5F" w:rsidRDefault="00916512" w:rsidP="009C6B5F">
      <w:pPr>
        <w:rPr>
          <w:b/>
          <w:sz w:val="24"/>
          <w:szCs w:val="24"/>
        </w:rPr>
      </w:pPr>
      <w:r w:rsidRPr="009C6B5F">
        <w:rPr>
          <w:b/>
          <w:sz w:val="24"/>
          <w:szCs w:val="24"/>
        </w:rPr>
        <w:t xml:space="preserve">Forslag til nytt håndhevingsapparat (Prop. 80 L): </w:t>
      </w:r>
    </w:p>
    <w:p w:rsidR="00C12201" w:rsidRPr="00072DEB" w:rsidRDefault="009C6B5F" w:rsidP="00C12201">
      <w:pPr>
        <w:rPr>
          <w:sz w:val="24"/>
          <w:szCs w:val="24"/>
        </w:rPr>
      </w:pPr>
      <w:r>
        <w:rPr>
          <w:sz w:val="24"/>
          <w:szCs w:val="24"/>
        </w:rPr>
        <w:t xml:space="preserve">I prop 80 L foreslås det å </w:t>
      </w:r>
      <w:r w:rsidRPr="009C6B5F">
        <w:rPr>
          <w:sz w:val="24"/>
          <w:szCs w:val="24"/>
        </w:rPr>
        <w:t>skille lovhåndheving og pådriverarbeid</w:t>
      </w:r>
      <w:r>
        <w:rPr>
          <w:sz w:val="24"/>
          <w:szCs w:val="24"/>
        </w:rPr>
        <w:t xml:space="preserve">. </w:t>
      </w:r>
      <w:r w:rsidR="00C12201" w:rsidRPr="00072DEB">
        <w:rPr>
          <w:sz w:val="24"/>
          <w:szCs w:val="24"/>
        </w:rPr>
        <w:t xml:space="preserve">FFO er uenig i dette. Da dette var på høring i departementet påpekte at vi at premissene for og prosessen rundt dette var uheldig. Premisset om deling var allerede lagt da PwC fikk i oppgave å utrede dette. Vi mener dette burde vært utredet først. Reaksjonene på en slik deling har jo også vært massive, noe komiteen etter vår mening bør merke seg. </w:t>
      </w:r>
    </w:p>
    <w:p w:rsidR="00C12201" w:rsidRPr="00072DEB" w:rsidRDefault="00C12201" w:rsidP="00C12201">
      <w:pPr>
        <w:rPr>
          <w:sz w:val="24"/>
          <w:szCs w:val="24"/>
        </w:rPr>
      </w:pPr>
      <w:r w:rsidRPr="00072DEB">
        <w:rPr>
          <w:sz w:val="24"/>
          <w:szCs w:val="24"/>
        </w:rPr>
        <w:t>Noe av styrken i dagens system er at håndhevingen og pådriverarbeidet drar direkte nytte av hverandre. Gjennom klagesaksbehandlingen får Ombudet unik kunnskap og innsikt i hvordan diskriminering av funksjonshemmede faktisk foregår, og det er nyttig for Ombudets pådriverrolle. På tilsvarende måte vil de som driver med håndheving ha stor nytte av kunnskap om hvilke anbefalinger Ombudet har gitt norske myndigheter i forbindelse med sitt tilsynsarbeid med FN-konvensjonene. Ved å skille disse oppgavene vil man ødelegge dette kunnskapsgrunnlaget.</w:t>
      </w:r>
    </w:p>
    <w:p w:rsidR="00072DEB" w:rsidRDefault="00C12201" w:rsidP="00072DEB">
      <w:pPr>
        <w:spacing w:after="0" w:line="320" w:lineRule="exact"/>
        <w:rPr>
          <w:sz w:val="24"/>
          <w:szCs w:val="24"/>
        </w:rPr>
      </w:pPr>
      <w:r w:rsidRPr="00072DEB">
        <w:rPr>
          <w:sz w:val="24"/>
          <w:szCs w:val="24"/>
        </w:rPr>
        <w:t xml:space="preserve">For personer som mener seg diskriminert er det </w:t>
      </w:r>
      <w:r w:rsidR="00072DEB" w:rsidRPr="00072DEB">
        <w:rPr>
          <w:sz w:val="24"/>
          <w:szCs w:val="24"/>
        </w:rPr>
        <w:t xml:space="preserve">også </w:t>
      </w:r>
      <w:r w:rsidRPr="00072DEB">
        <w:rPr>
          <w:sz w:val="24"/>
          <w:szCs w:val="24"/>
        </w:rPr>
        <w:t>en stor fordel å bare ha én instans å forholde seg til</w:t>
      </w:r>
      <w:r w:rsidR="006C6CFE" w:rsidRPr="00072DEB">
        <w:rPr>
          <w:sz w:val="24"/>
          <w:szCs w:val="24"/>
        </w:rPr>
        <w:t>, det sikrer blant annet at det blir et reelt lavterskeltilbud. F</w:t>
      </w:r>
      <w:r w:rsidR="006C6CFE" w:rsidRPr="006C6CFE">
        <w:rPr>
          <w:sz w:val="24"/>
          <w:szCs w:val="24"/>
        </w:rPr>
        <w:t xml:space="preserve">lytting vil </w:t>
      </w:r>
      <w:r w:rsidR="00072DEB">
        <w:rPr>
          <w:sz w:val="24"/>
          <w:szCs w:val="24"/>
        </w:rPr>
        <w:t xml:space="preserve">videre </w:t>
      </w:r>
      <w:r w:rsidR="006C6CFE" w:rsidRPr="006C6CFE">
        <w:rPr>
          <w:sz w:val="24"/>
          <w:szCs w:val="24"/>
        </w:rPr>
        <w:t xml:space="preserve">innebære oppsplitting av et allerede lite fagmiljø. Det </w:t>
      </w:r>
      <w:r w:rsidR="00072DEB">
        <w:rPr>
          <w:sz w:val="24"/>
          <w:szCs w:val="24"/>
        </w:rPr>
        <w:t xml:space="preserve">er stor fare for at det </w:t>
      </w:r>
      <w:r w:rsidR="006C6CFE" w:rsidRPr="00072DEB">
        <w:rPr>
          <w:sz w:val="24"/>
          <w:szCs w:val="24"/>
        </w:rPr>
        <w:t xml:space="preserve">vil føre til en fragmentering og dårligere koordinering av likestillingsarbeidet i Norge. </w:t>
      </w:r>
    </w:p>
    <w:p w:rsidR="00072DEB" w:rsidRDefault="00072DEB" w:rsidP="00072DEB">
      <w:pPr>
        <w:spacing w:after="0" w:line="320" w:lineRule="exact"/>
        <w:rPr>
          <w:sz w:val="24"/>
          <w:szCs w:val="24"/>
        </w:rPr>
      </w:pPr>
    </w:p>
    <w:p w:rsidR="00C12201" w:rsidRPr="00072DEB" w:rsidRDefault="00072DEB" w:rsidP="00072DEB">
      <w:pPr>
        <w:spacing w:after="0" w:line="320" w:lineRule="exact"/>
        <w:rPr>
          <w:sz w:val="24"/>
          <w:szCs w:val="24"/>
        </w:rPr>
      </w:pPr>
      <w:r w:rsidRPr="00A009A9">
        <w:rPr>
          <w:sz w:val="24"/>
          <w:szCs w:val="24"/>
          <w:highlight w:val="lightGray"/>
        </w:rPr>
        <w:t xml:space="preserve">FFO anbefaler å </w:t>
      </w:r>
      <w:r w:rsidR="00C12201" w:rsidRPr="00A009A9">
        <w:rPr>
          <w:sz w:val="24"/>
          <w:szCs w:val="24"/>
          <w:highlight w:val="lightGray"/>
        </w:rPr>
        <w:t xml:space="preserve">jobbe med en forbedring av det systemet vi har i dag </w:t>
      </w:r>
      <w:r w:rsidRPr="00A009A9">
        <w:rPr>
          <w:sz w:val="24"/>
          <w:szCs w:val="24"/>
          <w:highlight w:val="lightGray"/>
        </w:rPr>
        <w:t xml:space="preserve">heller </w:t>
      </w:r>
      <w:r w:rsidR="00C12201" w:rsidRPr="00A009A9">
        <w:rPr>
          <w:sz w:val="24"/>
          <w:szCs w:val="24"/>
          <w:highlight w:val="lightGray"/>
        </w:rPr>
        <w:t xml:space="preserve">enn å skille håndheveroppgavene ut fra LDO. Det er viktig å bygge videre på den kompetansen som finnes i dag. </w:t>
      </w:r>
      <w:r w:rsidRPr="00A009A9">
        <w:rPr>
          <w:sz w:val="24"/>
          <w:szCs w:val="24"/>
          <w:highlight w:val="lightGray"/>
        </w:rPr>
        <w:t>Vi ber derfor komiteen om å gå mot forslaget om en deling av disse oppgavene.</w:t>
      </w:r>
      <w:bookmarkStart w:id="0" w:name="_GoBack"/>
      <w:bookmarkEnd w:id="0"/>
    </w:p>
    <w:p w:rsidR="0017080F" w:rsidRPr="005B1394" w:rsidRDefault="0019448C" w:rsidP="005B1394">
      <w:pPr>
        <w:pStyle w:val="Listeavsnitt"/>
        <w:spacing w:after="0" w:line="320" w:lineRule="exact"/>
        <w:rPr>
          <w:color w:val="000000"/>
          <w:sz w:val="24"/>
          <w:szCs w:val="24"/>
        </w:rPr>
      </w:pPr>
      <w:r w:rsidRPr="009C6B5F">
        <w:rPr>
          <w:color w:val="000000"/>
          <w:sz w:val="24"/>
          <w:szCs w:val="24"/>
        </w:rPr>
        <w:t> </w:t>
      </w:r>
    </w:p>
    <w:sectPr w:rsidR="0017080F" w:rsidRPr="005B13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02F" w:rsidRDefault="00D9402F" w:rsidP="005D23FA">
      <w:pPr>
        <w:spacing w:after="0" w:line="240" w:lineRule="auto"/>
      </w:pPr>
      <w:r>
        <w:separator/>
      </w:r>
    </w:p>
  </w:endnote>
  <w:endnote w:type="continuationSeparator" w:id="0">
    <w:p w:rsidR="00D9402F" w:rsidRDefault="00D9402F" w:rsidP="005D2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02F" w:rsidRDefault="00D9402F" w:rsidP="005D23FA">
      <w:pPr>
        <w:spacing w:after="0" w:line="240" w:lineRule="auto"/>
      </w:pPr>
      <w:r>
        <w:separator/>
      </w:r>
    </w:p>
  </w:footnote>
  <w:footnote w:type="continuationSeparator" w:id="0">
    <w:p w:rsidR="00D9402F" w:rsidRDefault="00D9402F" w:rsidP="005D23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550B2"/>
    <w:multiLevelType w:val="hybridMultilevel"/>
    <w:tmpl w:val="2594252A"/>
    <w:lvl w:ilvl="0" w:tplc="D9D697EE">
      <w:start w:val="2"/>
      <w:numFmt w:val="bullet"/>
      <w:lvlText w:val="-"/>
      <w:lvlJc w:val="left"/>
      <w:pPr>
        <w:ind w:left="720" w:hanging="360"/>
      </w:pPr>
      <w:rPr>
        <w:rFonts w:ascii="Georgia" w:eastAsiaTheme="minorHAnsi"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D92FBB"/>
    <w:multiLevelType w:val="hybridMultilevel"/>
    <w:tmpl w:val="9176DF0A"/>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0B4062E"/>
    <w:multiLevelType w:val="hybridMultilevel"/>
    <w:tmpl w:val="2922734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7DE57E6"/>
    <w:multiLevelType w:val="hybridMultilevel"/>
    <w:tmpl w:val="9484F71C"/>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5CD3E17"/>
    <w:multiLevelType w:val="hybridMultilevel"/>
    <w:tmpl w:val="9176DF0A"/>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0213765"/>
    <w:multiLevelType w:val="hybridMultilevel"/>
    <w:tmpl w:val="DC82F6B0"/>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74342D6E"/>
    <w:multiLevelType w:val="hybridMultilevel"/>
    <w:tmpl w:val="3148E9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B3F6DC9"/>
    <w:multiLevelType w:val="hybridMultilevel"/>
    <w:tmpl w:val="16C294A2"/>
    <w:lvl w:ilvl="0" w:tplc="F2182AD8">
      <w:start w:val="1"/>
      <w:numFmt w:val="bullet"/>
      <w:lvlText w:val="-"/>
      <w:lvlJc w:val="left"/>
      <w:pPr>
        <w:ind w:left="1800" w:hanging="360"/>
      </w:pPr>
      <w:rPr>
        <w:rFonts w:ascii="Georgia" w:eastAsiaTheme="minorHAnsi" w:hAnsi="Georgia" w:cstheme="minorBidi"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num w:numId="1">
    <w:abstractNumId w:val="3"/>
  </w:num>
  <w:num w:numId="2">
    <w:abstractNumId w:val="7"/>
  </w:num>
  <w:num w:numId="3">
    <w:abstractNumId w:val="0"/>
  </w:num>
  <w:num w:numId="4">
    <w:abstractNumId w:val="4"/>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62"/>
    <w:rsid w:val="00023502"/>
    <w:rsid w:val="00072DEB"/>
    <w:rsid w:val="00090F95"/>
    <w:rsid w:val="000C601F"/>
    <w:rsid w:val="00106888"/>
    <w:rsid w:val="0017080F"/>
    <w:rsid w:val="00182B3D"/>
    <w:rsid w:val="0019448C"/>
    <w:rsid w:val="001B5457"/>
    <w:rsid w:val="001E69A0"/>
    <w:rsid w:val="00205CB4"/>
    <w:rsid w:val="00214CFE"/>
    <w:rsid w:val="00265E51"/>
    <w:rsid w:val="002B1CB4"/>
    <w:rsid w:val="002E6CAD"/>
    <w:rsid w:val="003447D8"/>
    <w:rsid w:val="00364C83"/>
    <w:rsid w:val="003A10F6"/>
    <w:rsid w:val="003A12AB"/>
    <w:rsid w:val="003D2293"/>
    <w:rsid w:val="00415119"/>
    <w:rsid w:val="004C4BB2"/>
    <w:rsid w:val="004D4D0E"/>
    <w:rsid w:val="004E370B"/>
    <w:rsid w:val="004F5734"/>
    <w:rsid w:val="00504BED"/>
    <w:rsid w:val="005135F3"/>
    <w:rsid w:val="0053298C"/>
    <w:rsid w:val="005406D2"/>
    <w:rsid w:val="00572E40"/>
    <w:rsid w:val="005B1394"/>
    <w:rsid w:val="005D23FA"/>
    <w:rsid w:val="005E57B6"/>
    <w:rsid w:val="0063756C"/>
    <w:rsid w:val="00646326"/>
    <w:rsid w:val="00651206"/>
    <w:rsid w:val="00662D72"/>
    <w:rsid w:val="00673F61"/>
    <w:rsid w:val="00692F34"/>
    <w:rsid w:val="006A3A76"/>
    <w:rsid w:val="006C3B66"/>
    <w:rsid w:val="006C6CFE"/>
    <w:rsid w:val="006D2924"/>
    <w:rsid w:val="007167A9"/>
    <w:rsid w:val="0073647E"/>
    <w:rsid w:val="007416F6"/>
    <w:rsid w:val="007514E3"/>
    <w:rsid w:val="0076542B"/>
    <w:rsid w:val="00770C7D"/>
    <w:rsid w:val="00784F22"/>
    <w:rsid w:val="00785B59"/>
    <w:rsid w:val="007D1931"/>
    <w:rsid w:val="007D4EA1"/>
    <w:rsid w:val="007F4AB5"/>
    <w:rsid w:val="008070BE"/>
    <w:rsid w:val="00873CFD"/>
    <w:rsid w:val="008A76AF"/>
    <w:rsid w:val="008D39AA"/>
    <w:rsid w:val="00916512"/>
    <w:rsid w:val="0094484A"/>
    <w:rsid w:val="0096484D"/>
    <w:rsid w:val="009833C1"/>
    <w:rsid w:val="009C6B5F"/>
    <w:rsid w:val="009F5EA7"/>
    <w:rsid w:val="00A009A9"/>
    <w:rsid w:val="00A06402"/>
    <w:rsid w:val="00A213D4"/>
    <w:rsid w:val="00A37F90"/>
    <w:rsid w:val="00A458AB"/>
    <w:rsid w:val="00A67344"/>
    <w:rsid w:val="00A67BEB"/>
    <w:rsid w:val="00A80DB2"/>
    <w:rsid w:val="00A9091A"/>
    <w:rsid w:val="00AA58D2"/>
    <w:rsid w:val="00AB3EF7"/>
    <w:rsid w:val="00AC4942"/>
    <w:rsid w:val="00AF1386"/>
    <w:rsid w:val="00B03319"/>
    <w:rsid w:val="00B17788"/>
    <w:rsid w:val="00B377BC"/>
    <w:rsid w:val="00B85642"/>
    <w:rsid w:val="00B90688"/>
    <w:rsid w:val="00BE5004"/>
    <w:rsid w:val="00C06262"/>
    <w:rsid w:val="00C12201"/>
    <w:rsid w:val="00C4087B"/>
    <w:rsid w:val="00C70D70"/>
    <w:rsid w:val="00D13AF4"/>
    <w:rsid w:val="00D26B96"/>
    <w:rsid w:val="00D42162"/>
    <w:rsid w:val="00D576EE"/>
    <w:rsid w:val="00D67670"/>
    <w:rsid w:val="00D801CD"/>
    <w:rsid w:val="00D9402F"/>
    <w:rsid w:val="00DD06B5"/>
    <w:rsid w:val="00DD7786"/>
    <w:rsid w:val="00DE6521"/>
    <w:rsid w:val="00E633FC"/>
    <w:rsid w:val="00EE4523"/>
    <w:rsid w:val="00EF4B8B"/>
    <w:rsid w:val="00F23426"/>
    <w:rsid w:val="00F31158"/>
    <w:rsid w:val="00F567BD"/>
    <w:rsid w:val="00F61616"/>
    <w:rsid w:val="00F949A5"/>
    <w:rsid w:val="00FD28CD"/>
    <w:rsid w:val="00FF4C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14794-F415-4D5D-8C4F-C172FEEC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1708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E4523"/>
    <w:pPr>
      <w:ind w:left="720"/>
      <w:contextualSpacing/>
    </w:pPr>
  </w:style>
  <w:style w:type="paragraph" w:styleId="Fotnotetekst">
    <w:name w:val="footnote text"/>
    <w:aliases w:val="5_G,Footnote Text Char1,Footnote Text Char Char,Footnote Text Char1 Char Char,Footnote Text Char Char Char Char,Footnote Text Char Char1,Footnote Text Char3,Footnote Text Char Char Char Char Char1,Text pozn. pod čarou Char,Footnotes,FA Fu"/>
    <w:basedOn w:val="Normal"/>
    <w:link w:val="FotnotetekstTegn"/>
    <w:semiHidden/>
    <w:unhideWhenUsed/>
    <w:rsid w:val="005D23FA"/>
    <w:pPr>
      <w:spacing w:after="0" w:line="320" w:lineRule="exact"/>
    </w:pPr>
    <w:rPr>
      <w:rFonts w:ascii="Georgia" w:eastAsia="Calibri" w:hAnsi="Georgia" w:cs="Times New Roman"/>
      <w:sz w:val="24"/>
      <w:szCs w:val="20"/>
    </w:rPr>
  </w:style>
  <w:style w:type="character" w:customStyle="1" w:styleId="FotnotetekstTegn">
    <w:name w:val="Fotnotetekst Tegn"/>
    <w:aliases w:val="5_G Tegn,Footnote Text Char1 Tegn,Footnote Text Char Char Tegn,Footnote Text Char1 Char Char Tegn,Footnote Text Char Char Char Char Tegn,Footnote Text Char Char1 Tegn,Footnote Text Char3 Tegn,Text pozn. pod čarou Char Tegn,FA Fu Tegn"/>
    <w:basedOn w:val="Standardskriftforavsnitt"/>
    <w:link w:val="Fotnotetekst"/>
    <w:semiHidden/>
    <w:rsid w:val="005D23FA"/>
    <w:rPr>
      <w:rFonts w:ascii="Georgia" w:eastAsia="Calibri" w:hAnsi="Georgia" w:cs="Times New Roman"/>
      <w:sz w:val="24"/>
      <w:szCs w:val="20"/>
    </w:rPr>
  </w:style>
  <w:style w:type="character" w:styleId="Fotnotereferanse">
    <w:name w:val="footnote reference"/>
    <w:aliases w:val="4_G,a Footnote Reference,FZ,Appel note de bas de page,Footnotes refss,Footnote Ref,16 Point,Superscript 6 Point,Appel note de bas de p.,Footnote Refernece,Footnote number"/>
    <w:basedOn w:val="Standardskriftforavsnitt"/>
    <w:semiHidden/>
    <w:unhideWhenUsed/>
    <w:rsid w:val="005D23FA"/>
    <w:rPr>
      <w:vertAlign w:val="superscript"/>
    </w:rPr>
  </w:style>
  <w:style w:type="paragraph" w:styleId="Bobletekst">
    <w:name w:val="Balloon Text"/>
    <w:basedOn w:val="Normal"/>
    <w:link w:val="BobletekstTegn"/>
    <w:uiPriority w:val="99"/>
    <w:semiHidden/>
    <w:unhideWhenUsed/>
    <w:rsid w:val="00F567B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567BD"/>
    <w:rPr>
      <w:rFonts w:ascii="Segoe UI" w:hAnsi="Segoe UI" w:cs="Segoe UI"/>
      <w:sz w:val="18"/>
      <w:szCs w:val="18"/>
    </w:rPr>
  </w:style>
  <w:style w:type="character" w:customStyle="1" w:styleId="Overskrift1Tegn">
    <w:name w:val="Overskrift 1 Tegn"/>
    <w:basedOn w:val="Standardskriftforavsnitt"/>
    <w:link w:val="Overskrift1"/>
    <w:uiPriority w:val="9"/>
    <w:rsid w:val="0017080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FA50A-FF1E-4F79-A031-626EB991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925</Words>
  <Characters>4906</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Margrethe Søbstad</dc:creator>
  <cp:keywords/>
  <dc:description/>
  <cp:lastModifiedBy>Berit Therese Larsen</cp:lastModifiedBy>
  <cp:revision>3</cp:revision>
  <cp:lastPrinted>2017-05-08T14:23:00Z</cp:lastPrinted>
  <dcterms:created xsi:type="dcterms:W3CDTF">2017-05-08T10:44:00Z</dcterms:created>
  <dcterms:modified xsi:type="dcterms:W3CDTF">2017-05-08T14:24:00Z</dcterms:modified>
</cp:coreProperties>
</file>