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E9D0" w14:textId="77777777" w:rsidR="0030735C" w:rsidRDefault="0000304C">
      <w:pPr>
        <w:rPr>
          <w:b/>
          <w:bCs/>
          <w:sz w:val="24"/>
          <w:szCs w:val="24"/>
        </w:rPr>
      </w:pPr>
      <w:r w:rsidRPr="0000304C">
        <w:rPr>
          <w:b/>
          <w:bCs/>
          <w:sz w:val="24"/>
          <w:szCs w:val="24"/>
        </w:rPr>
        <w:t>Merknad til Pro</w:t>
      </w:r>
      <w:r>
        <w:rPr>
          <w:b/>
          <w:bCs/>
          <w:sz w:val="24"/>
          <w:szCs w:val="24"/>
        </w:rPr>
        <w:t xml:space="preserve">p. </w:t>
      </w:r>
      <w:r w:rsidRPr="0000304C">
        <w:rPr>
          <w:b/>
          <w:bCs/>
          <w:sz w:val="24"/>
          <w:szCs w:val="24"/>
        </w:rPr>
        <w:t>1 S (2020-2021) fra Funksjonshemmedes Fellesorganisasjon (FFO)</w:t>
      </w:r>
    </w:p>
    <w:p w14:paraId="6A505766" w14:textId="77777777" w:rsidR="004F44D3" w:rsidRDefault="004F44D3">
      <w:pPr>
        <w:rPr>
          <w:b/>
          <w:bCs/>
        </w:rPr>
      </w:pPr>
    </w:p>
    <w:p w14:paraId="6240BB55" w14:textId="6705F336" w:rsidR="0000304C" w:rsidRDefault="0000304C">
      <w:pPr>
        <w:rPr>
          <w:b/>
          <w:bCs/>
        </w:rPr>
      </w:pPr>
      <w:r>
        <w:rPr>
          <w:b/>
          <w:bCs/>
        </w:rPr>
        <w:t>Kap. 2752 Refusjon av egenandeler Post 72 Egenandelstak (ny)</w:t>
      </w:r>
    </w:p>
    <w:p w14:paraId="685FA5DC" w14:textId="00C53EEE" w:rsidR="005610BC" w:rsidRDefault="0000304C">
      <w:r>
        <w:t xml:space="preserve">Regjeringen foreslår å slå sammen egendelstak 1 og 2 til et nytt egenandelstak 1. FFO har forståelse for at regjeringen ønsker å skjerme de </w:t>
      </w:r>
      <w:r w:rsidR="00E8194C">
        <w:t>m</w:t>
      </w:r>
      <w:r>
        <w:t>ed høyest egenandelsutgifte</w:t>
      </w:r>
      <w:r w:rsidR="00E8194C">
        <w:t>r</w:t>
      </w:r>
      <w:r>
        <w:t xml:space="preserve">, </w:t>
      </w:r>
      <w:r w:rsidR="00E8194C">
        <w:t xml:space="preserve">som er </w:t>
      </w:r>
      <w:r>
        <w:t>de som når taket i begge ordninge</w:t>
      </w:r>
      <w:r w:rsidR="00E8194C">
        <w:t>ne</w:t>
      </w:r>
      <w:r>
        <w:t>. D</w:t>
      </w:r>
      <w:r w:rsidR="00E8194C">
        <w:t xml:space="preserve">e </w:t>
      </w:r>
      <w:r>
        <w:t>utgjør om lag 20</w:t>
      </w:r>
      <w:r w:rsidR="00B36011">
        <w:t xml:space="preserve">0 </w:t>
      </w:r>
      <w:r>
        <w:t>000 personer</w:t>
      </w:r>
      <w:r w:rsidR="00E8194C">
        <w:t>, og</w:t>
      </w:r>
      <w:r>
        <w:t xml:space="preserve"> vil med forslaget</w:t>
      </w:r>
      <w:r w:rsidR="00233428">
        <w:t xml:space="preserve"> få en besparelse på 1453 kroner. </w:t>
      </w:r>
      <w:r w:rsidR="00233428" w:rsidRPr="00233428">
        <w:t xml:space="preserve">Vi </w:t>
      </w:r>
      <w:r w:rsidR="00153E0C">
        <w:t>enige i</w:t>
      </w:r>
      <w:r w:rsidR="00233428" w:rsidRPr="00233428">
        <w:t xml:space="preserve"> at det er enklere for brukerne å ha én frikortordning å forholde seg til.</w:t>
      </w:r>
      <w:r w:rsidR="00233428">
        <w:t xml:space="preserve"> </w:t>
      </w:r>
      <w:r w:rsidR="00B36011">
        <w:t xml:space="preserve">Baksiden er </w:t>
      </w:r>
      <w:r w:rsidR="00153E0C">
        <w:t xml:space="preserve">imidlertid </w:t>
      </w:r>
      <w:r w:rsidR="00B36011">
        <w:t xml:space="preserve">at det er de brukerne som tidligere bare har kommet inn under tak 1 </w:t>
      </w:r>
      <w:r w:rsidR="006F5C41">
        <w:t>som</w:t>
      </w:r>
      <w:r w:rsidR="004F185B">
        <w:t xml:space="preserve"> betaler regningen for sammenslåing</w:t>
      </w:r>
      <w:r w:rsidR="00E8194C">
        <w:t xml:space="preserve">en. </w:t>
      </w:r>
      <w:r w:rsidR="00B36011">
        <w:t>D</w:t>
      </w:r>
      <w:r w:rsidR="004F185B">
        <w:t>et</w:t>
      </w:r>
      <w:r w:rsidR="00383906">
        <w:t>te</w:t>
      </w:r>
      <w:r w:rsidR="004F185B">
        <w:t xml:space="preserve"> er uakseptabelt. Om lag 2,3 mill</w:t>
      </w:r>
      <w:r w:rsidR="00E8194C">
        <w:t>ioner</w:t>
      </w:r>
      <w:r w:rsidR="004F185B">
        <w:t xml:space="preserve"> brukere får økt sine utgifter til helsetjenester og legemidler med hele 723 kr. </w:t>
      </w:r>
      <w:r w:rsidR="006F5C41">
        <w:t>Økningen av egenandelstaket innebærer også</w:t>
      </w:r>
      <w:r w:rsidR="004F185B">
        <w:t xml:space="preserve"> </w:t>
      </w:r>
      <w:r w:rsidR="004F185B" w:rsidRPr="00B36011">
        <w:t>innsparing på 3</w:t>
      </w:r>
      <w:r w:rsidR="00CB3250" w:rsidRPr="00B36011">
        <w:t>32 mill. kroner. Dette</w:t>
      </w:r>
      <w:r w:rsidR="00CB3250">
        <w:t xml:space="preserve"> skal</w:t>
      </w:r>
      <w:r w:rsidR="005610BC">
        <w:t xml:space="preserve"> blant</w:t>
      </w:r>
      <w:r w:rsidR="00CB3250">
        <w:t xml:space="preserve"> benyttes til en skjermingsordning på 50 mill. kroner</w:t>
      </w:r>
      <w:r w:rsidR="005610BC">
        <w:t xml:space="preserve"> i tilskudd til kommunene til utsatte grupper. </w:t>
      </w:r>
      <w:r w:rsidR="00CB3250">
        <w:t>FFO mener at et egenandelstak på 3183 kroner er en betydelig økning</w:t>
      </w:r>
      <w:r w:rsidR="00980822">
        <w:t xml:space="preserve"> med</w:t>
      </w:r>
      <w:r w:rsidR="00E8194C">
        <w:t xml:space="preserve"> en </w:t>
      </w:r>
      <w:r w:rsidR="00CB3250">
        <w:t xml:space="preserve">usolidarisk </w:t>
      </w:r>
      <w:r w:rsidR="00E8194C">
        <w:t xml:space="preserve">virkning </w:t>
      </w:r>
      <w:r w:rsidR="00CB3250">
        <w:t xml:space="preserve">spesielt overfor de </w:t>
      </w:r>
      <w:r w:rsidR="00E8194C">
        <w:t xml:space="preserve">med </w:t>
      </w:r>
      <w:r w:rsidR="00EA7934">
        <w:t>svak økonomi.</w:t>
      </w:r>
    </w:p>
    <w:p w14:paraId="386ADE09" w14:textId="761D1BDE" w:rsidR="00EA7934" w:rsidRDefault="00EA7934">
      <w:r>
        <w:t xml:space="preserve">FFO mener at kostnadene ved en sammenslåing av egenandelstak 1 og 2 ikke </w:t>
      </w:r>
      <w:r w:rsidR="00B11CBE">
        <w:t xml:space="preserve">skal </w:t>
      </w:r>
      <w:r>
        <w:t xml:space="preserve">belastes brukerne, men at staten </w:t>
      </w:r>
      <w:r w:rsidR="00E8194C">
        <w:t xml:space="preserve">må ta </w:t>
      </w:r>
      <w:r>
        <w:t xml:space="preserve">merkostnaden ved sammenslåingen av egenandelstakene. </w:t>
      </w:r>
      <w:r w:rsidR="00E8194C">
        <w:t>Vi m</w:t>
      </w:r>
      <w:r>
        <w:t>ener justering</w:t>
      </w:r>
      <w:r w:rsidR="00E8194C">
        <w:t>en</w:t>
      </w:r>
      <w:r>
        <w:t xml:space="preserve"> av egendelstaket </w:t>
      </w:r>
      <w:r w:rsidR="00E8194C">
        <w:t xml:space="preserve">må tilsvare </w:t>
      </w:r>
      <w:r>
        <w:t>forvente</w:t>
      </w:r>
      <w:r w:rsidR="00E8194C">
        <w:t>t</w:t>
      </w:r>
      <w:r w:rsidR="00354F56">
        <w:t xml:space="preserve"> lønns</w:t>
      </w:r>
      <w:r w:rsidR="00E8194C">
        <w:t>-</w:t>
      </w:r>
      <w:r w:rsidR="00354F56">
        <w:t xml:space="preserve"> og</w:t>
      </w:r>
      <w:r>
        <w:t xml:space="preserve"> prisvekst.</w:t>
      </w:r>
    </w:p>
    <w:p w14:paraId="38C8BC9E" w14:textId="77777777" w:rsidR="0061545B" w:rsidRDefault="0061545B"/>
    <w:p w14:paraId="76D4D56F" w14:textId="77777777" w:rsidR="00354F56" w:rsidRDefault="00354F56" w:rsidP="00354F56">
      <w:pPr>
        <w:rPr>
          <w:b/>
          <w:bCs/>
        </w:rPr>
      </w:pPr>
      <w:r w:rsidRPr="00354F56">
        <w:rPr>
          <w:b/>
          <w:bCs/>
        </w:rPr>
        <w:t>Kap. 732 Regionale helseforetak</w:t>
      </w:r>
    </w:p>
    <w:p w14:paraId="5E0CFF2E" w14:textId="45AE2824" w:rsidR="00BB7E51" w:rsidRPr="003D537C" w:rsidRDefault="003D537C" w:rsidP="003D537C">
      <w:pPr>
        <w:spacing w:after="0" w:line="240" w:lineRule="auto"/>
        <w:rPr>
          <w:rFonts w:ascii="Calibri" w:eastAsia="Calibri" w:hAnsi="Calibri" w:cs="Calibri"/>
          <w:color w:val="333333"/>
          <w:lang w:eastAsia="nb-NO"/>
        </w:rPr>
      </w:pPr>
      <w:r w:rsidRPr="003D537C">
        <w:rPr>
          <w:rFonts w:ascii="Calibri" w:eastAsia="Calibri" w:hAnsi="Calibri" w:cs="Calibri"/>
          <w:color w:val="333333"/>
          <w:lang w:eastAsia="nb-NO"/>
        </w:rPr>
        <w:t>Regjeringen har økt basisbevilgningene</w:t>
      </w:r>
      <w:r>
        <w:rPr>
          <w:rFonts w:ascii="Calibri" w:eastAsia="Calibri" w:hAnsi="Calibri" w:cs="Calibri"/>
          <w:color w:val="333333"/>
          <w:lang w:eastAsia="nb-NO"/>
        </w:rPr>
        <w:t xml:space="preserve"> til RHFene</w:t>
      </w:r>
      <w:r w:rsidRPr="003D537C">
        <w:rPr>
          <w:rFonts w:ascii="Calibri" w:eastAsia="Calibri" w:hAnsi="Calibri" w:cs="Calibri"/>
          <w:color w:val="333333"/>
          <w:lang w:eastAsia="nb-NO"/>
        </w:rPr>
        <w:t xml:space="preserve"> våren 2020 som følge av covid-19, jf. Stortingets behandling av Prop. 117 S (2019–2020) og Prop. 127 S (2019–2020). </w:t>
      </w:r>
      <w:r>
        <w:rPr>
          <w:rFonts w:ascii="Calibri" w:eastAsia="Calibri" w:hAnsi="Calibri" w:cs="Calibri"/>
          <w:color w:val="333333"/>
          <w:lang w:eastAsia="nb-NO"/>
        </w:rPr>
        <w:t xml:space="preserve">Der framgår det at </w:t>
      </w:r>
      <w:r w:rsidRPr="00B36011">
        <w:rPr>
          <w:rFonts w:ascii="Calibri" w:eastAsia="Calibri" w:hAnsi="Calibri" w:cs="Calibri"/>
          <w:color w:val="333333"/>
          <w:lang w:eastAsia="nb-NO"/>
        </w:rPr>
        <w:t xml:space="preserve">midlene </w:t>
      </w:r>
      <w:r w:rsidR="00E8194C" w:rsidRPr="00B36011">
        <w:rPr>
          <w:rFonts w:ascii="Calibri" w:eastAsia="Calibri" w:hAnsi="Calibri" w:cs="Calibri"/>
          <w:color w:val="333333"/>
          <w:lang w:eastAsia="nb-NO"/>
        </w:rPr>
        <w:t xml:space="preserve">blant annet </w:t>
      </w:r>
      <w:r w:rsidRPr="00B36011">
        <w:rPr>
          <w:rFonts w:ascii="Calibri" w:eastAsia="Calibri" w:hAnsi="Calibri" w:cs="Calibri"/>
          <w:color w:val="333333"/>
          <w:lang w:eastAsia="nb-NO"/>
        </w:rPr>
        <w:t>skal benyttes til å etablere regionale barnepalliative team i tråd med oppdragsdokumentet for</w:t>
      </w:r>
      <w:r w:rsidRPr="003D537C">
        <w:rPr>
          <w:rFonts w:ascii="Calibri" w:eastAsia="Calibri" w:hAnsi="Calibri" w:cs="Calibri"/>
          <w:color w:val="333333"/>
          <w:lang w:eastAsia="nb-NO"/>
        </w:rPr>
        <w:t xml:space="preserve"> 2020, der de regionale helseforetakene fikk i oppdrag å etablere regionale barnepalliative team. Det er bedt om at arbeidet med å etablere palliative team prioriteres, slik at det raskt kan etableres et tilbud i regi av de regionale helseforetakene. </w:t>
      </w:r>
      <w:r>
        <w:rPr>
          <w:rFonts w:ascii="Calibri" w:eastAsia="Calibri" w:hAnsi="Calibri" w:cs="Calibri"/>
          <w:color w:val="333333"/>
          <w:lang w:eastAsia="nb-NO"/>
        </w:rPr>
        <w:br/>
      </w:r>
    </w:p>
    <w:p w14:paraId="33A66B4B" w14:textId="07F8DAA9" w:rsidR="00354F56" w:rsidRDefault="00354F56" w:rsidP="00354F56">
      <w:r w:rsidRPr="00354F56">
        <w:t xml:space="preserve">I tråd med FNs barnekonvensjon har alvorlig syke barn og unge rett til behandling i spesialisthelsetjenesten, også som er døende eller lever med livstruende lidelser. I 2016 forelå nasjonale retningslinjer fra Helsedirektoratet om hvordan dette tilbudet skulle organiseres. </w:t>
      </w:r>
      <w:r w:rsidR="003D537C">
        <w:t>FFO mener at det</w:t>
      </w:r>
      <w:r w:rsidRPr="00354F56">
        <w:t xml:space="preserve"> i 2021</w:t>
      </w:r>
      <w:r w:rsidR="003D537C">
        <w:t xml:space="preserve"> er</w:t>
      </w:r>
      <w:r w:rsidRPr="00354F56">
        <w:t xml:space="preserve"> helt nødvendig å sikre </w:t>
      </w:r>
      <w:r w:rsidR="002E0E01">
        <w:t>et</w:t>
      </w:r>
      <w:r w:rsidRPr="00354F56">
        <w:t xml:space="preserve"> grunnleggende tilbud</w:t>
      </w:r>
      <w:r w:rsidR="002E0E01">
        <w:t xml:space="preserve"> om dette </w:t>
      </w:r>
      <w:r w:rsidRPr="00354F56">
        <w:t>i</w:t>
      </w:r>
      <w:r w:rsidR="002E0E01">
        <w:t xml:space="preserve"> den </w:t>
      </w:r>
      <w:r w:rsidRPr="00354F56">
        <w:t>offentlig</w:t>
      </w:r>
      <w:r w:rsidR="002E0E01">
        <w:t>e</w:t>
      </w:r>
      <w:r w:rsidRPr="00354F56">
        <w:t xml:space="preserve"> helsetjeneste</w:t>
      </w:r>
      <w:r w:rsidR="002E0E01">
        <w:t>n</w:t>
      </w:r>
      <w:r w:rsidRPr="00354F56">
        <w:t xml:space="preserve">. Beregninger tilsier en kostnadsramme på </w:t>
      </w:r>
      <w:r w:rsidR="002E0E01">
        <w:t>rundt</w:t>
      </w:r>
      <w:r w:rsidRPr="00354F56">
        <w:t xml:space="preserve"> 50 mill</w:t>
      </w:r>
      <w:r w:rsidR="002E0E01">
        <w:t>. kroner</w:t>
      </w:r>
      <w:r w:rsidRPr="00354F56">
        <w:t xml:space="preserve"> årlig </w:t>
      </w:r>
      <w:r w:rsidR="003D537C" w:rsidRPr="003D537C">
        <w:t xml:space="preserve">for </w:t>
      </w:r>
      <w:r w:rsidRPr="00354F56">
        <w:t xml:space="preserve">organisering av palliative tjenester ved landets 19 barne- og ungdomsklinikker, inkludert et kompetansenettverk. </w:t>
      </w:r>
      <w:r w:rsidR="003D537C">
        <w:t>FFO mener at f</w:t>
      </w:r>
      <w:r w:rsidRPr="00354F56">
        <w:t>riske og øremerkede midler må bevilges for å få disse tilbudene på plass.  </w:t>
      </w:r>
    </w:p>
    <w:p w14:paraId="126EDF16" w14:textId="77777777" w:rsidR="00854CB9" w:rsidRDefault="00C55CCC" w:rsidP="00354F56">
      <w:pPr>
        <w:rPr>
          <w:b/>
          <w:bCs/>
        </w:rPr>
      </w:pPr>
      <w:r w:rsidRPr="00C55CCC">
        <w:rPr>
          <w:b/>
          <w:bCs/>
        </w:rPr>
        <w:t>Kap. 762 Primærhelsetjeneste</w:t>
      </w:r>
      <w:r w:rsidR="00854CB9">
        <w:rPr>
          <w:b/>
          <w:bCs/>
        </w:rPr>
        <w:t xml:space="preserve"> Post 60 Forebyggende helsetjenester</w:t>
      </w:r>
      <w:r w:rsidR="003D537C">
        <w:rPr>
          <w:b/>
          <w:bCs/>
        </w:rPr>
        <w:br/>
      </w:r>
      <w:r w:rsidR="00854CB9">
        <w:rPr>
          <w:b/>
          <w:bCs/>
        </w:rPr>
        <w:t>Helsestasjon og skolehelsetjenesten</w:t>
      </w:r>
    </w:p>
    <w:p w14:paraId="20DB07DE" w14:textId="0DC99808" w:rsidR="0061545B" w:rsidRPr="00354F56" w:rsidRDefault="00854CB9" w:rsidP="00354F56">
      <w:r>
        <w:t>Regjeringen har i mange år bevilget betydelige beløp ti</w:t>
      </w:r>
      <w:r w:rsidR="002E0E01">
        <w:t>l</w:t>
      </w:r>
      <w:r>
        <w:t xml:space="preserve"> styrking av helsestasjon</w:t>
      </w:r>
      <w:r w:rsidR="002E0E01">
        <w:t>er</w:t>
      </w:r>
      <w:r>
        <w:t xml:space="preserve"> og skolehelsetjenesten. FFO mener at de skal ha ros for denne satsingen. Dette er lavterskeltilbud som er </w:t>
      </w:r>
      <w:r w:rsidR="00BB7E51">
        <w:t xml:space="preserve">svært </w:t>
      </w:r>
      <w:r>
        <w:t>viktig for barn og unge</w:t>
      </w:r>
      <w:r w:rsidR="002E0E01">
        <w:t>,</w:t>
      </w:r>
      <w:r w:rsidR="00BB7E51">
        <w:t xml:space="preserve"> og </w:t>
      </w:r>
      <w:r w:rsidR="002E0E01">
        <w:t xml:space="preserve">for </w:t>
      </w:r>
      <w:r w:rsidR="00BB7E51">
        <w:t xml:space="preserve">samfunnet som helhet. </w:t>
      </w:r>
      <w:r w:rsidR="002E0E01">
        <w:t>Men at b</w:t>
      </w:r>
      <w:r w:rsidR="00BB7E51">
        <w:t xml:space="preserve">evilgningene </w:t>
      </w:r>
      <w:r w:rsidR="002E0E01">
        <w:t xml:space="preserve">er gitt over </w:t>
      </w:r>
      <w:r w:rsidR="00BB7E51">
        <w:t xml:space="preserve">kommunenes rammetilskudd har medført at ikke alle midlene har gått formålet. FFO er derfor svært fornøyd med at regjeringen i budsjettforslaget foreslår å endre innretningen på tilskuddet fra 2021 for å øke måloppnåelsen. Det foreslås å omgjøre tilskuddet til et rent lønnstilskudd til årsverk </w:t>
      </w:r>
      <w:r w:rsidR="002E0E01">
        <w:t xml:space="preserve">innen </w:t>
      </w:r>
      <w:r w:rsidR="00BB7E51">
        <w:t xml:space="preserve">tjenestens kjernekompetanse, definert som lege, jordmor, fysioterapeut, psykolog og helsesykepleier. FFO mener at dette er et glimrende forslag som vi anmoder komiteen </w:t>
      </w:r>
      <w:r w:rsidR="002E0E01">
        <w:t xml:space="preserve">om </w:t>
      </w:r>
      <w:r w:rsidR="00BB7E51">
        <w:t>å støtte.</w:t>
      </w:r>
    </w:p>
    <w:p w14:paraId="3CC5AB6F" w14:textId="77777777" w:rsidR="004F44D3" w:rsidRDefault="004F44D3">
      <w:pPr>
        <w:rPr>
          <w:b/>
          <w:bCs/>
        </w:rPr>
      </w:pPr>
    </w:p>
    <w:p w14:paraId="0D509237" w14:textId="77777777" w:rsidR="004F44D3" w:rsidRDefault="004F44D3">
      <w:pPr>
        <w:rPr>
          <w:b/>
          <w:bCs/>
        </w:rPr>
      </w:pPr>
    </w:p>
    <w:p w14:paraId="351933CC" w14:textId="064E84FD" w:rsidR="0061545B" w:rsidRDefault="003D537C">
      <w:pPr>
        <w:rPr>
          <w:b/>
          <w:bCs/>
        </w:rPr>
      </w:pPr>
      <w:r>
        <w:rPr>
          <w:b/>
          <w:bCs/>
        </w:rPr>
        <w:t>Frisklivs</w:t>
      </w:r>
      <w:r w:rsidR="002E0E01">
        <w:rPr>
          <w:b/>
          <w:bCs/>
        </w:rPr>
        <w:t>-</w:t>
      </w:r>
      <w:r>
        <w:rPr>
          <w:b/>
          <w:bCs/>
        </w:rPr>
        <w:t>, lærings</w:t>
      </w:r>
      <w:r w:rsidR="002E0E01">
        <w:rPr>
          <w:b/>
          <w:bCs/>
        </w:rPr>
        <w:t>-</w:t>
      </w:r>
      <w:r>
        <w:rPr>
          <w:b/>
          <w:bCs/>
        </w:rPr>
        <w:t xml:space="preserve"> og mestringstilbud</w:t>
      </w:r>
    </w:p>
    <w:p w14:paraId="3CCBCA61" w14:textId="1278887F" w:rsidR="003D537C" w:rsidRPr="001B1B6D" w:rsidRDefault="002E0E01">
      <w:r>
        <w:t>L</w:t>
      </w:r>
      <w:r w:rsidR="003D537C">
        <w:t xml:space="preserve">ærings og mestringstilbud er viktig for </w:t>
      </w:r>
      <w:r>
        <w:t xml:space="preserve">at </w:t>
      </w:r>
      <w:r w:rsidR="00AB41BF">
        <w:t>mennesker med kroniske sykdommer og funksjonshemninger skal kunne mestre live</w:t>
      </w:r>
      <w:r>
        <w:t>ne sine</w:t>
      </w:r>
      <w:r w:rsidR="00AB41BF">
        <w:t xml:space="preserve">. </w:t>
      </w:r>
      <w:r>
        <w:t xml:space="preserve">Tilbudet kommer </w:t>
      </w:r>
      <w:r w:rsidR="00AB41BF">
        <w:t>ulike sykdomsgrupper i alle ald</w:t>
      </w:r>
      <w:r>
        <w:t xml:space="preserve">re til gode. </w:t>
      </w:r>
      <w:r w:rsidR="00AB41BF">
        <w:t>Regjeringen foreslår i budsjettet at bevilgningen til formålet videreføres med 18,9 mill. kroner</w:t>
      </w:r>
      <w:r w:rsidR="001B1B6D">
        <w:t xml:space="preserve"> for 2021</w:t>
      </w:r>
      <w:r w:rsidR="00AB41BF">
        <w:t xml:space="preserve">. </w:t>
      </w:r>
      <w:r>
        <w:t xml:space="preserve">Men innretningen på tilskuddsordningen endres og rettes mot </w:t>
      </w:r>
      <w:r w:rsidR="00AB41BF">
        <w:t>kommune</w:t>
      </w:r>
      <w:r>
        <w:t>r</w:t>
      </w:r>
      <w:r w:rsidR="00AB41BF">
        <w:t xml:space="preserve"> som omstiller seg i tråd med reformen «Leve hele livet»</w:t>
      </w:r>
      <w:r w:rsidR="001B1B6D">
        <w:t xml:space="preserve"> - som har e</w:t>
      </w:r>
      <w:r w:rsidR="005610BC">
        <w:t>l</w:t>
      </w:r>
      <w:r w:rsidR="00F928A6">
        <w:t>dre over 65 og deres pårørende som målgrupp</w:t>
      </w:r>
      <w:r w:rsidR="001B1B6D">
        <w:t xml:space="preserve">e. </w:t>
      </w:r>
      <w:r w:rsidR="00F928A6">
        <w:t xml:space="preserve"> </w:t>
      </w:r>
      <w:r w:rsidR="00D067F1">
        <w:t>FFO er kritisk til vridning</w:t>
      </w:r>
      <w:r w:rsidR="001B1B6D">
        <w:t>en</w:t>
      </w:r>
      <w:r w:rsidR="00D067F1">
        <w:t xml:space="preserve"> av </w:t>
      </w:r>
      <w:r w:rsidR="001B1B6D">
        <w:t xml:space="preserve">tilskuddet </w:t>
      </w:r>
      <w:r w:rsidR="00D067F1">
        <w:t xml:space="preserve">mot </w:t>
      </w:r>
      <w:r w:rsidR="001B1B6D">
        <w:t>d</w:t>
      </w:r>
      <w:r w:rsidR="00D067F1">
        <w:t>en</w:t>
      </w:r>
      <w:r w:rsidR="001B1B6D">
        <w:t xml:space="preserve">ne </w:t>
      </w:r>
      <w:r w:rsidR="00D067F1">
        <w:t>særskilt</w:t>
      </w:r>
      <w:r w:rsidR="001B1B6D">
        <w:t>e</w:t>
      </w:r>
      <w:r w:rsidR="00D067F1">
        <w:t xml:space="preserve"> </w:t>
      </w:r>
      <w:r w:rsidR="001B1B6D">
        <w:t>alders</w:t>
      </w:r>
      <w:r w:rsidR="00D067F1">
        <w:t>gruppe</w:t>
      </w:r>
      <w:r w:rsidR="001B1B6D">
        <w:t xml:space="preserve">n, og </w:t>
      </w:r>
      <w:r w:rsidR="00F928A6" w:rsidRPr="001B1B6D">
        <w:t>anmoder komiteen</w:t>
      </w:r>
      <w:r w:rsidR="001B1B6D" w:rsidRPr="001B1B6D">
        <w:t xml:space="preserve"> </w:t>
      </w:r>
      <w:r w:rsidR="00F928A6" w:rsidRPr="001B1B6D">
        <w:t xml:space="preserve">om </w:t>
      </w:r>
      <w:r w:rsidR="001B1B6D" w:rsidRPr="001B1B6D">
        <w:t xml:space="preserve">å </w:t>
      </w:r>
      <w:r w:rsidR="00D067F1" w:rsidRPr="001B1B6D">
        <w:t>avvise forslaget</w:t>
      </w:r>
      <w:r w:rsidR="001B1B6D" w:rsidRPr="001B1B6D">
        <w:t>.</w:t>
      </w:r>
    </w:p>
    <w:p w14:paraId="711FB318" w14:textId="77777777" w:rsidR="00F928A6" w:rsidRDefault="001663EC">
      <w:pPr>
        <w:rPr>
          <w:b/>
          <w:bCs/>
        </w:rPr>
      </w:pPr>
      <w:r w:rsidRPr="001663EC">
        <w:rPr>
          <w:b/>
          <w:bCs/>
        </w:rPr>
        <w:t>Kap.701 E-helse, helseregistre</w:t>
      </w:r>
    </w:p>
    <w:p w14:paraId="682680F9" w14:textId="0E07BC9B" w:rsidR="001663EC" w:rsidRDefault="001663EC">
      <w:r>
        <w:t xml:space="preserve">FFO er svært fornøyd med at regjeringen foreslår å styrke E-helsefeltet i budsjettforslaget. En styrking av bevilgningen til Akson bidrar til framdrift i digitaliseringsarbeidet i kommunene sikres. </w:t>
      </w:r>
      <w:r w:rsidR="001B1B6D">
        <w:t xml:space="preserve">Vi er </w:t>
      </w:r>
      <w:r>
        <w:t xml:space="preserve">også fornøyd med at det bevilges mer penger til samhandlingsløsninger steg 1 slik at dette arbeidet kan styrkes. </w:t>
      </w:r>
      <w:r w:rsidR="001B1B6D">
        <w:t xml:space="preserve">Det </w:t>
      </w:r>
      <w:r>
        <w:t xml:space="preserve">er helt avgjørende for at digitaliseringen i helsetjenesten </w:t>
      </w:r>
      <w:r w:rsidR="0015283C">
        <w:t>realiseres</w:t>
      </w:r>
      <w:r w:rsidR="001B1B6D">
        <w:t>, og vi ber komiteen om å støtte dette</w:t>
      </w:r>
      <w:r>
        <w:t xml:space="preserve">. </w:t>
      </w:r>
    </w:p>
    <w:p w14:paraId="282EC7F8" w14:textId="77777777" w:rsidR="0059654E" w:rsidRPr="0059654E" w:rsidRDefault="0059654E" w:rsidP="0059654E">
      <w:pPr>
        <w:spacing w:line="252" w:lineRule="auto"/>
        <w:rPr>
          <w:rFonts w:eastAsia="Calibri" w:cs="Calibri"/>
          <w:b/>
          <w:bCs/>
        </w:rPr>
      </w:pPr>
      <w:r w:rsidRPr="0059654E">
        <w:rPr>
          <w:rFonts w:eastAsia="Calibri" w:cs="Calibri"/>
          <w:b/>
          <w:bCs/>
        </w:rPr>
        <w:t>Kap.733 Habilitering og rehabilitering</w:t>
      </w:r>
    </w:p>
    <w:p w14:paraId="25BA4412" w14:textId="0036CCF2" w:rsidR="0059654E" w:rsidRPr="0059654E" w:rsidRDefault="0059654E" w:rsidP="0059654E">
      <w:pPr>
        <w:spacing w:line="252" w:lineRule="auto"/>
        <w:rPr>
          <w:rFonts w:eastAsia="Calibri" w:cs="Calibri"/>
        </w:rPr>
      </w:pPr>
      <w:r>
        <w:rPr>
          <w:rFonts w:eastAsia="Calibri" w:cs="Calibri"/>
        </w:rPr>
        <w:t>FFO</w:t>
      </w:r>
      <w:r w:rsidRPr="0059654E">
        <w:rPr>
          <w:rFonts w:eastAsia="Calibri" w:cs="Calibri"/>
        </w:rPr>
        <w:t xml:space="preserve"> er skuffet over at det heller ikke i år </w:t>
      </w:r>
      <w:r w:rsidR="001B1B6D">
        <w:rPr>
          <w:rFonts w:eastAsia="Calibri" w:cs="Calibri"/>
        </w:rPr>
        <w:t xml:space="preserve">settes inn mer ressurser til </w:t>
      </w:r>
      <w:r w:rsidR="00842905">
        <w:rPr>
          <w:rFonts w:eastAsia="Calibri" w:cs="Calibri"/>
        </w:rPr>
        <w:t>habiliteringsfeltet.</w:t>
      </w:r>
      <w:r w:rsidRPr="0059654E">
        <w:rPr>
          <w:rFonts w:eastAsia="Calibri" w:cs="Calibri"/>
        </w:rPr>
        <w:t xml:space="preserve"> Vi finner imidlertid følgende tekst</w:t>
      </w:r>
      <w:r w:rsidR="00FD702B">
        <w:rPr>
          <w:rFonts w:eastAsia="Calibri" w:cs="Calibri"/>
        </w:rPr>
        <w:t>, som beskriver behovet for dette</w:t>
      </w:r>
      <w:r w:rsidRPr="0059654E">
        <w:rPr>
          <w:rFonts w:eastAsia="Calibri" w:cs="Calibri"/>
        </w:rPr>
        <w:t xml:space="preserve">: </w:t>
      </w:r>
    </w:p>
    <w:p w14:paraId="75D22B3F" w14:textId="77777777" w:rsidR="0059654E" w:rsidRPr="00842905" w:rsidRDefault="0059654E" w:rsidP="0059654E">
      <w:pPr>
        <w:spacing w:after="0" w:line="240" w:lineRule="auto"/>
        <w:rPr>
          <w:rFonts w:eastAsia="Calibri" w:cs="Calibri"/>
          <w:i/>
          <w:iCs/>
        </w:rPr>
      </w:pPr>
      <w:r w:rsidRPr="0059654E">
        <w:rPr>
          <w:rFonts w:eastAsia="Calibri" w:cs="Calibri"/>
          <w:i/>
          <w:iCs/>
        </w:rPr>
        <w:t>Noen helseforetak har udekkede behov i habiliteringstjenestene for barn og voksne med sammensatte funksjonsnedsettelser, for eksempel bistand til barn med kroniske sykdommer og funksjonshemninger, og det er behov for å styrke den medisinske kompetansen i tjenestene. (s 148) </w:t>
      </w:r>
      <w:r w:rsidRPr="00842905">
        <w:rPr>
          <w:rFonts w:eastAsia="Calibri" w:cs="Calibri"/>
          <w:i/>
          <w:iCs/>
        </w:rPr>
        <w:br/>
      </w:r>
    </w:p>
    <w:p w14:paraId="6CF53142" w14:textId="46399F7E" w:rsidR="00EB2D90" w:rsidRDefault="0059654E" w:rsidP="00EB2D90">
      <w:pPr>
        <w:spacing w:after="0" w:line="240" w:lineRule="auto"/>
        <w:rPr>
          <w:rFonts w:eastAsia="Calibri" w:cs="Calibri"/>
        </w:rPr>
      </w:pPr>
      <w:r w:rsidRPr="0059654E">
        <w:rPr>
          <w:rFonts w:eastAsia="Calibri" w:cs="Calibri"/>
        </w:rPr>
        <w:t>Dette viser at tjenestene ikke holder tritt med utviklingen</w:t>
      </w:r>
      <w:r w:rsidR="00FD702B">
        <w:rPr>
          <w:rFonts w:eastAsia="Calibri" w:cs="Calibri"/>
        </w:rPr>
        <w:t>. De sliter med å nå opp i prioriteringskampen, og p</w:t>
      </w:r>
      <w:r w:rsidR="00FD702B" w:rsidRPr="0059654E">
        <w:rPr>
          <w:rFonts w:eastAsia="Calibri" w:cs="Calibri"/>
        </w:rPr>
        <w:t xml:space="preserve">andemien har </w:t>
      </w:r>
      <w:r w:rsidR="00FD702B">
        <w:rPr>
          <w:rFonts w:eastAsia="Calibri" w:cs="Calibri"/>
        </w:rPr>
        <w:t>med</w:t>
      </w:r>
      <w:r w:rsidR="00FD702B" w:rsidRPr="0059654E">
        <w:rPr>
          <w:rFonts w:eastAsia="Calibri" w:cs="Calibri"/>
        </w:rPr>
        <w:t xml:space="preserve">ført </w:t>
      </w:r>
      <w:r w:rsidR="00FD702B">
        <w:rPr>
          <w:rFonts w:eastAsia="Calibri" w:cs="Calibri"/>
        </w:rPr>
        <w:t xml:space="preserve">ytterligere </w:t>
      </w:r>
      <w:r w:rsidR="00FD702B" w:rsidRPr="0059654E">
        <w:rPr>
          <w:rFonts w:eastAsia="Calibri" w:cs="Calibri"/>
        </w:rPr>
        <w:t>økte ventetider.</w:t>
      </w:r>
      <w:r w:rsidR="00FD702B">
        <w:rPr>
          <w:rFonts w:eastAsia="Calibri" w:cs="Calibri"/>
        </w:rPr>
        <w:t xml:space="preserve"> Habiliteringstjenestene </w:t>
      </w:r>
      <w:r w:rsidRPr="0059654E">
        <w:rPr>
          <w:rFonts w:eastAsia="Calibri" w:cs="Calibri"/>
        </w:rPr>
        <w:t xml:space="preserve">trenger </w:t>
      </w:r>
      <w:r w:rsidR="001B1B6D">
        <w:rPr>
          <w:rFonts w:eastAsia="Calibri" w:cs="Calibri"/>
        </w:rPr>
        <w:t xml:space="preserve">å få </w:t>
      </w:r>
      <w:r w:rsidRPr="0059654E">
        <w:rPr>
          <w:rFonts w:eastAsia="Calibri" w:cs="Calibri"/>
        </w:rPr>
        <w:t xml:space="preserve">tilført </w:t>
      </w:r>
      <w:r w:rsidR="00FD702B">
        <w:rPr>
          <w:rFonts w:eastAsia="Calibri" w:cs="Calibri"/>
        </w:rPr>
        <w:t xml:space="preserve">mer </w:t>
      </w:r>
      <w:r w:rsidRPr="0059654E">
        <w:rPr>
          <w:rFonts w:eastAsia="Calibri" w:cs="Calibri"/>
        </w:rPr>
        <w:t>ressurser</w:t>
      </w:r>
      <w:r w:rsidR="001B1B6D">
        <w:rPr>
          <w:rFonts w:eastAsia="Calibri" w:cs="Calibri"/>
        </w:rPr>
        <w:t xml:space="preserve">, </w:t>
      </w:r>
      <w:r w:rsidR="00FD702B">
        <w:rPr>
          <w:rFonts w:eastAsia="Calibri" w:cs="Calibri"/>
        </w:rPr>
        <w:t>blant annet til mer personell</w:t>
      </w:r>
      <w:r w:rsidR="00B10E01">
        <w:rPr>
          <w:rFonts w:eastAsia="Calibri" w:cs="Calibri"/>
        </w:rPr>
        <w:t>. De</w:t>
      </w:r>
      <w:r w:rsidR="00FD702B">
        <w:rPr>
          <w:rFonts w:eastAsia="Calibri" w:cs="Calibri"/>
        </w:rPr>
        <w:t xml:space="preserve">t er behov for </w:t>
      </w:r>
      <w:r w:rsidRPr="0059654E">
        <w:rPr>
          <w:rFonts w:eastAsia="Calibri" w:cs="Calibri"/>
        </w:rPr>
        <w:t>nasjonale retningslinjer</w:t>
      </w:r>
      <w:r w:rsidR="00BB4428">
        <w:rPr>
          <w:rFonts w:eastAsia="Calibri" w:cs="Calibri"/>
        </w:rPr>
        <w:t>,</w:t>
      </w:r>
      <w:r w:rsidR="00FD702B">
        <w:rPr>
          <w:rFonts w:eastAsia="Calibri" w:cs="Calibri"/>
        </w:rPr>
        <w:t xml:space="preserve"> samt utvikling av </w:t>
      </w:r>
      <w:r w:rsidRPr="0059654E">
        <w:rPr>
          <w:rFonts w:eastAsia="Calibri" w:cs="Calibri"/>
        </w:rPr>
        <w:t>pakkeforløp</w:t>
      </w:r>
      <w:r w:rsidR="00FD702B">
        <w:rPr>
          <w:rFonts w:eastAsia="Calibri" w:cs="Calibri"/>
        </w:rPr>
        <w:t xml:space="preserve"> og </w:t>
      </w:r>
      <w:r w:rsidRPr="0059654E">
        <w:rPr>
          <w:rFonts w:eastAsia="Calibri" w:cs="Calibri"/>
        </w:rPr>
        <w:t>kvalitetsregister</w:t>
      </w:r>
      <w:r w:rsidR="00FD702B">
        <w:rPr>
          <w:rFonts w:eastAsia="Calibri" w:cs="Calibri"/>
        </w:rPr>
        <w:t xml:space="preserve">. Det er også behov for bedre </w:t>
      </w:r>
      <w:r w:rsidRPr="0059654E">
        <w:rPr>
          <w:rFonts w:eastAsia="Calibri" w:cs="Calibri"/>
        </w:rPr>
        <w:t>overgange</w:t>
      </w:r>
      <w:r w:rsidR="00FD702B">
        <w:rPr>
          <w:rFonts w:eastAsia="Calibri" w:cs="Calibri"/>
        </w:rPr>
        <w:t>r</w:t>
      </w:r>
      <w:r w:rsidRPr="0059654E">
        <w:rPr>
          <w:rFonts w:eastAsia="Calibri" w:cs="Calibri"/>
        </w:rPr>
        <w:t xml:space="preserve"> mellom barn- og voksentilbud</w:t>
      </w:r>
      <w:r w:rsidR="00FD702B">
        <w:rPr>
          <w:rFonts w:eastAsia="Calibri" w:cs="Calibri"/>
        </w:rPr>
        <w:t xml:space="preserve">. </w:t>
      </w:r>
      <w:r w:rsidR="0061545B">
        <w:rPr>
          <w:rFonts w:eastAsia="Calibri" w:cs="Calibri"/>
        </w:rPr>
        <w:t>FFO</w:t>
      </w:r>
      <w:r w:rsidR="00842905">
        <w:rPr>
          <w:rFonts w:eastAsia="Calibri" w:cs="Calibri"/>
        </w:rPr>
        <w:t xml:space="preserve"> </w:t>
      </w:r>
      <w:r w:rsidR="00B36011">
        <w:rPr>
          <w:rFonts w:eastAsia="Calibri" w:cs="Calibri"/>
        </w:rPr>
        <w:t xml:space="preserve">ber </w:t>
      </w:r>
      <w:r w:rsidR="00842905">
        <w:rPr>
          <w:rFonts w:eastAsia="Calibri" w:cs="Calibri"/>
        </w:rPr>
        <w:t xml:space="preserve">komiteen </w:t>
      </w:r>
      <w:r w:rsidR="00B36011">
        <w:rPr>
          <w:rFonts w:eastAsia="Calibri" w:cs="Calibri"/>
        </w:rPr>
        <w:t xml:space="preserve">om å </w:t>
      </w:r>
      <w:r w:rsidR="0061545B">
        <w:rPr>
          <w:rFonts w:eastAsia="Calibri" w:cs="Calibri"/>
        </w:rPr>
        <w:t xml:space="preserve">be regjeringen </w:t>
      </w:r>
      <w:r w:rsidR="00B36011">
        <w:rPr>
          <w:rFonts w:eastAsia="Calibri" w:cs="Calibri"/>
        </w:rPr>
        <w:t xml:space="preserve">styrke </w:t>
      </w:r>
      <w:r w:rsidRPr="0059654E">
        <w:rPr>
          <w:rFonts w:eastAsia="Calibri" w:cs="Calibri"/>
        </w:rPr>
        <w:t>habiliteringstjenestene</w:t>
      </w:r>
      <w:r w:rsidR="0061545B">
        <w:rPr>
          <w:rFonts w:eastAsia="Calibri" w:cs="Calibri"/>
        </w:rPr>
        <w:t xml:space="preserve"> gjennom å igangsette et utviklingsarbeid og styrke personellsiden på feltet med flere spesialister. </w:t>
      </w:r>
    </w:p>
    <w:p w14:paraId="2BA88210" w14:textId="62453FC2" w:rsidR="00AD0A5B" w:rsidRDefault="00AD0A5B" w:rsidP="00EB2D90">
      <w:p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</w:rPr>
        <w:br/>
      </w:r>
      <w:r w:rsidRPr="00350B36">
        <w:rPr>
          <w:rFonts w:eastAsia="Calibri" w:cs="Calibri"/>
          <w:b/>
          <w:bCs/>
        </w:rPr>
        <w:t xml:space="preserve">Kap. 2711 </w:t>
      </w:r>
      <w:r w:rsidR="00350B36" w:rsidRPr="00350B36">
        <w:rPr>
          <w:rFonts w:eastAsia="Calibri" w:cs="Calibri"/>
          <w:b/>
          <w:bCs/>
        </w:rPr>
        <w:t>Spesialisthelsetjenesten mv. Post 72 Tannbehandling</w:t>
      </w:r>
    </w:p>
    <w:p w14:paraId="311ABE0B" w14:textId="77777777" w:rsidR="00CC2EA2" w:rsidRDefault="00350B36" w:rsidP="00EB2D90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  <w:b/>
          <w:bCs/>
        </w:rPr>
        <w:br/>
      </w:r>
      <w:r w:rsidR="00DC40D1">
        <w:rPr>
          <w:rFonts w:eastAsia="Calibri" w:cs="Calibri"/>
        </w:rPr>
        <w:t>FFO</w:t>
      </w:r>
      <w:r w:rsidR="004C0729">
        <w:rPr>
          <w:rFonts w:eastAsia="Calibri" w:cs="Calibri"/>
        </w:rPr>
        <w:t xml:space="preserve"> va</w:t>
      </w:r>
      <w:r w:rsidR="005863D3">
        <w:rPr>
          <w:rFonts w:eastAsia="Calibri" w:cs="Calibri"/>
        </w:rPr>
        <w:t>r</w:t>
      </w:r>
      <w:r w:rsidR="00DC40D1">
        <w:rPr>
          <w:rFonts w:eastAsia="Calibri" w:cs="Calibri"/>
        </w:rPr>
        <w:t xml:space="preserve"> ved </w:t>
      </w:r>
      <w:r w:rsidR="00A61E73">
        <w:rPr>
          <w:rFonts w:eastAsia="Calibri" w:cs="Calibri"/>
        </w:rPr>
        <w:t>budsjettføringene i 2018 og 2019</w:t>
      </w:r>
      <w:r w:rsidR="005863D3">
        <w:rPr>
          <w:rFonts w:eastAsia="Calibri" w:cs="Calibri"/>
        </w:rPr>
        <w:t xml:space="preserve"> kritisk</w:t>
      </w:r>
      <w:r w:rsidR="00A61E73">
        <w:rPr>
          <w:rFonts w:eastAsia="Calibri" w:cs="Calibri"/>
        </w:rPr>
        <w:t xml:space="preserve"> </w:t>
      </w:r>
      <w:r w:rsidR="00DF727A">
        <w:rPr>
          <w:rFonts w:eastAsia="Calibri" w:cs="Calibri"/>
        </w:rPr>
        <w:t>til regjeringens kutt i takster og enkelttakster for stønadsberettig</w:t>
      </w:r>
      <w:r w:rsidR="004C0729">
        <w:rPr>
          <w:rFonts w:eastAsia="Calibri" w:cs="Calibri"/>
        </w:rPr>
        <w:t>et tannbehandling</w:t>
      </w:r>
      <w:r w:rsidR="005863D3">
        <w:rPr>
          <w:rFonts w:eastAsia="Calibri" w:cs="Calibri"/>
        </w:rPr>
        <w:t>. Kuttene har medført</w:t>
      </w:r>
      <w:r w:rsidR="004365C1">
        <w:rPr>
          <w:rFonts w:eastAsia="Calibri" w:cs="Calibri"/>
        </w:rPr>
        <w:t xml:space="preserve"> at brukerne har måttet betale en større andel av kostnaden for tannbehandling</w:t>
      </w:r>
      <w:r w:rsidR="004A171C">
        <w:rPr>
          <w:rFonts w:eastAsia="Calibri" w:cs="Calibri"/>
        </w:rPr>
        <w:t>, fordi mellomlegget mellom refusjonstakstene og tannlegenes pris har økt.</w:t>
      </w:r>
      <w:r w:rsidR="00BD0DA4">
        <w:rPr>
          <w:rFonts w:eastAsia="Calibri" w:cs="Calibri"/>
        </w:rPr>
        <w:t xml:space="preserve"> I budsjettproposisjonen for 2021 </w:t>
      </w:r>
      <w:r w:rsidR="0074325B">
        <w:rPr>
          <w:rFonts w:eastAsia="Calibri" w:cs="Calibri"/>
        </w:rPr>
        <w:t xml:space="preserve">står blant annet; </w:t>
      </w:r>
    </w:p>
    <w:p w14:paraId="15ABEEA4" w14:textId="21E41332" w:rsidR="00350B36" w:rsidRDefault="00CC2EA2" w:rsidP="00EB2D90">
      <w:pPr>
        <w:spacing w:after="0" w:line="240" w:lineRule="auto"/>
        <w:rPr>
          <w:rFonts w:eastAsia="Calibri" w:cs="Calibri"/>
          <w:i/>
          <w:iCs/>
        </w:rPr>
      </w:pPr>
      <w:r>
        <w:rPr>
          <w:rFonts w:eastAsia="Calibri" w:cs="Calibri"/>
        </w:rPr>
        <w:br/>
      </w:r>
      <w:r w:rsidR="0074325B">
        <w:rPr>
          <w:rFonts w:eastAsia="Calibri" w:cs="Calibri"/>
        </w:rPr>
        <w:t>«</w:t>
      </w:r>
      <w:r w:rsidR="0074325B" w:rsidRPr="00CC2EA2">
        <w:rPr>
          <w:rFonts w:eastAsia="Calibri" w:cs="Calibri"/>
          <w:i/>
          <w:iCs/>
        </w:rPr>
        <w:t>De</w:t>
      </w:r>
      <w:r w:rsidR="00112819" w:rsidRPr="00CC2EA2">
        <w:rPr>
          <w:rFonts w:eastAsia="Calibri" w:cs="Calibri"/>
          <w:i/>
          <w:iCs/>
        </w:rPr>
        <w:t xml:space="preserve"> </w:t>
      </w:r>
      <w:r w:rsidR="0074325B" w:rsidRPr="00CC2EA2">
        <w:rPr>
          <w:rFonts w:eastAsia="Calibri" w:cs="Calibri"/>
          <w:i/>
          <w:iCs/>
        </w:rPr>
        <w:t xml:space="preserve">aller </w:t>
      </w:r>
      <w:r w:rsidR="00112819" w:rsidRPr="00CC2EA2">
        <w:rPr>
          <w:rFonts w:eastAsia="Calibri" w:cs="Calibri"/>
          <w:i/>
          <w:iCs/>
        </w:rPr>
        <w:t>fleste</w:t>
      </w:r>
      <w:r w:rsidR="007D0F25" w:rsidRPr="00CC2EA2">
        <w:rPr>
          <w:rFonts w:eastAsia="Calibri" w:cs="Calibri"/>
          <w:i/>
          <w:iCs/>
        </w:rPr>
        <w:t xml:space="preserve"> ordningene innenfor stønad til tannbehandling fikk reduserte utgifter i 2019</w:t>
      </w:r>
      <w:r w:rsidR="00112819" w:rsidRPr="00CC2EA2">
        <w:rPr>
          <w:rFonts w:eastAsia="Calibri" w:cs="Calibri"/>
          <w:i/>
          <w:iCs/>
        </w:rPr>
        <w:t>. Dette skyldes trolig en kombinasjon av und</w:t>
      </w:r>
      <w:r w:rsidR="00A61689" w:rsidRPr="00CC2EA2">
        <w:rPr>
          <w:rFonts w:eastAsia="Calibri" w:cs="Calibri"/>
          <w:i/>
          <w:iCs/>
        </w:rPr>
        <w:t>e</w:t>
      </w:r>
      <w:r w:rsidR="00112819" w:rsidRPr="00CC2EA2">
        <w:rPr>
          <w:rFonts w:eastAsia="Calibri" w:cs="Calibri"/>
          <w:i/>
          <w:iCs/>
        </w:rPr>
        <w:t>r</w:t>
      </w:r>
      <w:r w:rsidR="00A61689" w:rsidRPr="00CC2EA2">
        <w:rPr>
          <w:rFonts w:eastAsia="Calibri" w:cs="Calibri"/>
          <w:i/>
          <w:iCs/>
        </w:rPr>
        <w:t>r</w:t>
      </w:r>
      <w:r w:rsidR="00112819" w:rsidRPr="00CC2EA2">
        <w:rPr>
          <w:rFonts w:eastAsia="Calibri" w:cs="Calibri"/>
          <w:i/>
          <w:iCs/>
        </w:rPr>
        <w:t>eregulering</w:t>
      </w:r>
      <w:r w:rsidR="00A61689" w:rsidRPr="00CC2EA2">
        <w:rPr>
          <w:rFonts w:eastAsia="Calibri" w:cs="Calibri"/>
          <w:i/>
          <w:iCs/>
        </w:rPr>
        <w:t xml:space="preserve"> av takstene og nedjustering av enkelttakster.</w:t>
      </w:r>
    </w:p>
    <w:p w14:paraId="45C12DEB" w14:textId="3607D064" w:rsidR="00CC2EA2" w:rsidRDefault="00CC2EA2" w:rsidP="00EB2D90">
      <w:pPr>
        <w:spacing w:after="0" w:line="240" w:lineRule="auto"/>
        <w:rPr>
          <w:rFonts w:eastAsia="Calibri" w:cs="Calibri"/>
          <w:i/>
          <w:iCs/>
        </w:rPr>
      </w:pPr>
    </w:p>
    <w:p w14:paraId="64D25562" w14:textId="0A5E7AF9" w:rsidR="00CC2EA2" w:rsidRPr="00CC2EA2" w:rsidRDefault="00CC2EA2" w:rsidP="00EB2D90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FFO oppfatter dette som en </w:t>
      </w:r>
      <w:r w:rsidR="000C18BC">
        <w:rPr>
          <w:rFonts w:eastAsia="Calibri" w:cs="Calibri"/>
        </w:rPr>
        <w:t>innrømmelse om at takstene er kuttet for mye. FFO</w:t>
      </w:r>
      <w:r w:rsidR="00E07068">
        <w:rPr>
          <w:rFonts w:eastAsia="Calibri" w:cs="Calibri"/>
        </w:rPr>
        <w:t xml:space="preserve"> er fornøyd med at takstene for refusjonsberettigde tannhelsetjen</w:t>
      </w:r>
      <w:r w:rsidR="00891B70">
        <w:rPr>
          <w:rFonts w:eastAsia="Calibri" w:cs="Calibri"/>
        </w:rPr>
        <w:t>e</w:t>
      </w:r>
      <w:r w:rsidR="00E07068">
        <w:rPr>
          <w:rFonts w:eastAsia="Calibri" w:cs="Calibri"/>
        </w:rPr>
        <w:t>ster</w:t>
      </w:r>
      <w:r w:rsidR="00891B70">
        <w:rPr>
          <w:rFonts w:eastAsia="Calibri" w:cs="Calibri"/>
        </w:rPr>
        <w:t xml:space="preserve"> økes med 3,2 </w:t>
      </w:r>
      <w:r w:rsidR="00DE1C86">
        <w:rPr>
          <w:rFonts w:eastAsia="Calibri" w:cs="Calibri"/>
        </w:rPr>
        <w:t xml:space="preserve">prosent. </w:t>
      </w:r>
      <w:r w:rsidR="002D4C1D">
        <w:rPr>
          <w:rFonts w:eastAsia="Calibri" w:cs="Calibri"/>
        </w:rPr>
        <w:t>Dette vil innebære en reduksjon</w:t>
      </w:r>
      <w:r w:rsidR="00C078B2">
        <w:rPr>
          <w:rFonts w:eastAsia="Calibri" w:cs="Calibri"/>
        </w:rPr>
        <w:t xml:space="preserve"> i det pasientene betaler i mellomlegg mel</w:t>
      </w:r>
      <w:r w:rsidR="006F68BB">
        <w:rPr>
          <w:rFonts w:eastAsia="Calibri" w:cs="Calibri"/>
        </w:rPr>
        <w:t>lom takst og tannlegens pris.</w:t>
      </w:r>
      <w:bookmarkStart w:id="0" w:name="_GoBack"/>
      <w:bookmarkEnd w:id="0"/>
    </w:p>
    <w:sectPr w:rsidR="00CC2EA2" w:rsidRPr="00CC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4C"/>
    <w:rsid w:val="0000304C"/>
    <w:rsid w:val="000C18BC"/>
    <w:rsid w:val="000C788B"/>
    <w:rsid w:val="00112089"/>
    <w:rsid w:val="00112819"/>
    <w:rsid w:val="0015283C"/>
    <w:rsid w:val="00153E0C"/>
    <w:rsid w:val="001663EC"/>
    <w:rsid w:val="001B1B6D"/>
    <w:rsid w:val="00233428"/>
    <w:rsid w:val="002A1F8C"/>
    <w:rsid w:val="002D4C1D"/>
    <w:rsid w:val="002E0E01"/>
    <w:rsid w:val="0030735C"/>
    <w:rsid w:val="00350B36"/>
    <w:rsid w:val="00354F56"/>
    <w:rsid w:val="00383906"/>
    <w:rsid w:val="003D537C"/>
    <w:rsid w:val="004365C1"/>
    <w:rsid w:val="004A171C"/>
    <w:rsid w:val="004C0729"/>
    <w:rsid w:val="004F185B"/>
    <w:rsid w:val="004F44D3"/>
    <w:rsid w:val="00507723"/>
    <w:rsid w:val="005610BC"/>
    <w:rsid w:val="005863D3"/>
    <w:rsid w:val="0059654E"/>
    <w:rsid w:val="0061545B"/>
    <w:rsid w:val="006C74DF"/>
    <w:rsid w:val="006F4A35"/>
    <w:rsid w:val="006F5C41"/>
    <w:rsid w:val="006F68BB"/>
    <w:rsid w:val="0074325B"/>
    <w:rsid w:val="00764260"/>
    <w:rsid w:val="007D0F25"/>
    <w:rsid w:val="007D5124"/>
    <w:rsid w:val="00842905"/>
    <w:rsid w:val="00854CB9"/>
    <w:rsid w:val="00891B70"/>
    <w:rsid w:val="00980822"/>
    <w:rsid w:val="00A61689"/>
    <w:rsid w:val="00A61E73"/>
    <w:rsid w:val="00AB41BF"/>
    <w:rsid w:val="00AD0A5B"/>
    <w:rsid w:val="00B07FEA"/>
    <w:rsid w:val="00B10E01"/>
    <w:rsid w:val="00B11CBE"/>
    <w:rsid w:val="00B25BFD"/>
    <w:rsid w:val="00B36011"/>
    <w:rsid w:val="00B95E84"/>
    <w:rsid w:val="00BB4428"/>
    <w:rsid w:val="00BB7E51"/>
    <w:rsid w:val="00BD0DA4"/>
    <w:rsid w:val="00C078B2"/>
    <w:rsid w:val="00C55CCC"/>
    <w:rsid w:val="00CB3250"/>
    <w:rsid w:val="00CC2EA2"/>
    <w:rsid w:val="00D067F1"/>
    <w:rsid w:val="00DC15BE"/>
    <w:rsid w:val="00DC40D1"/>
    <w:rsid w:val="00DE1C86"/>
    <w:rsid w:val="00DF727A"/>
    <w:rsid w:val="00E07068"/>
    <w:rsid w:val="00E8194C"/>
    <w:rsid w:val="00EA7934"/>
    <w:rsid w:val="00EB2D90"/>
    <w:rsid w:val="00F77E68"/>
    <w:rsid w:val="00F928A6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2FCE"/>
  <w15:chartTrackingRefBased/>
  <w15:docId w15:val="{36C6E974-B99D-4DFA-B729-40FA0AB4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360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60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6011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60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6011"/>
    <w:rPr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6011"/>
    <w:rPr>
      <w:rFonts w:ascii="Segoe UI" w:hAnsi="Segoe UI" w:cs="Segoe UI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Props1.xml><?xml version="1.0" encoding="utf-8"?>
<ds:datastoreItem xmlns:ds="http://schemas.openxmlformats.org/officeDocument/2006/customXml" ds:itemID="{74651667-D467-417E-9403-E8104B2C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CF94E-DD37-48F1-9D99-3129F1ED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C2DA1-5E93-4D77-A3F7-1499AE9F3167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Arnfinn Aarnes</dc:creator>
  <cp:keywords/>
  <dc:description/>
  <cp:lastModifiedBy>Arnfinn Aarnes</cp:lastModifiedBy>
  <cp:revision>42</cp:revision>
  <dcterms:created xsi:type="dcterms:W3CDTF">2020-10-20T13:38:00Z</dcterms:created>
  <dcterms:modified xsi:type="dcterms:W3CDTF">2020-10-27T12:00:00Z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