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6143C1C8" w14:textId="0F8E0ED0" w:rsidR="003A2BE4" w:rsidRPr="00C430E8" w:rsidRDefault="003A2BE4" w:rsidP="004F1865">
                  <w:pPr>
                    <w:tabs>
                      <w:tab w:val="left" w:pos="5670"/>
                    </w:tabs>
                    <w:rPr>
                      <w:rFonts w:asciiTheme="minorHAnsi" w:hAnsiTheme="minorHAnsi"/>
                      <w:lang w:val="nb-NO"/>
                    </w:rPr>
                  </w:pPr>
                  <w:r w:rsidRPr="00C430E8">
                    <w:rPr>
                      <w:rFonts w:asciiTheme="minorHAnsi" w:hAnsiTheme="minorHAnsi"/>
                      <w:lang w:val="nb-NO"/>
                    </w:rPr>
                    <w:t xml:space="preserve">Statsråd </w:t>
                  </w:r>
                  <w:r w:rsidR="00CC6C01">
                    <w:rPr>
                      <w:rFonts w:asciiTheme="minorHAnsi" w:hAnsiTheme="minorHAnsi"/>
                      <w:lang w:val="nb-NO"/>
                    </w:rPr>
                    <w:t xml:space="preserve">Bjørn </w:t>
                  </w:r>
                  <w:r w:rsidR="00A0651E" w:rsidRPr="00C430E8">
                    <w:rPr>
                      <w:rFonts w:asciiTheme="minorHAnsi" w:hAnsiTheme="minorHAnsi"/>
                      <w:lang w:val="nb-NO"/>
                    </w:rPr>
                    <w:t>Arild Gram</w:t>
                  </w:r>
                </w:p>
                <w:p w14:paraId="7E8DC43F" w14:textId="14DB3FB8" w:rsidR="004F1865" w:rsidRPr="00C430E8" w:rsidRDefault="006242F1" w:rsidP="004F1865">
                  <w:pPr>
                    <w:tabs>
                      <w:tab w:val="left" w:pos="5670"/>
                    </w:tabs>
                    <w:rPr>
                      <w:rFonts w:asciiTheme="minorHAnsi" w:hAnsiTheme="minorHAnsi"/>
                      <w:lang w:val="nb-NO"/>
                    </w:rPr>
                  </w:pPr>
                  <w:r w:rsidRPr="00C430E8">
                    <w:rPr>
                      <w:rFonts w:asciiTheme="minorHAnsi" w:hAnsiTheme="minorHAnsi"/>
                      <w:lang w:val="nb-NO"/>
                    </w:rPr>
                    <w:t>Kommu</w:t>
                  </w:r>
                  <w:r w:rsidR="00CF5E28" w:rsidRPr="00C430E8">
                    <w:rPr>
                      <w:rFonts w:asciiTheme="minorHAnsi" w:hAnsiTheme="minorHAnsi"/>
                      <w:lang w:val="nb-NO"/>
                    </w:rPr>
                    <w:t xml:space="preserve">nal- og </w:t>
                  </w:r>
                  <w:r w:rsidR="00A0651E" w:rsidRPr="00C430E8">
                    <w:rPr>
                      <w:rFonts w:asciiTheme="minorHAnsi" w:hAnsiTheme="minorHAnsi"/>
                      <w:lang w:val="nb-NO"/>
                    </w:rPr>
                    <w:t>moderniseringsd</w:t>
                  </w:r>
                  <w:r w:rsidR="004118E9" w:rsidRPr="00C430E8">
                    <w:rPr>
                      <w:rFonts w:asciiTheme="minorHAnsi" w:hAnsiTheme="minorHAnsi"/>
                      <w:lang w:val="nb-NO"/>
                    </w:rPr>
                    <w:t>epartementet</w:t>
                  </w:r>
                </w:p>
              </w:tc>
            </w:tr>
            <w:tr w:rsidR="004F1865" w:rsidRPr="00D30E9D" w14:paraId="646930AE" w14:textId="77777777" w:rsidTr="00CB08E7">
              <w:tc>
                <w:tcPr>
                  <w:tcW w:w="5641" w:type="dxa"/>
                </w:tcPr>
                <w:p w14:paraId="0AA12DDD" w14:textId="0E1B47CB" w:rsidR="004F1865" w:rsidRPr="00D30E9D" w:rsidRDefault="002D68D0" w:rsidP="004F1865">
                  <w:pPr>
                    <w:tabs>
                      <w:tab w:val="left" w:pos="5670"/>
                    </w:tabs>
                    <w:rPr>
                      <w:rFonts w:asciiTheme="minorHAnsi" w:hAnsiTheme="minorHAnsi"/>
                    </w:rPr>
                  </w:pPr>
                  <w:hyperlink r:id="rId11" w:history="1">
                    <w:r w:rsidR="00D918C5" w:rsidRPr="0068188C">
                      <w:rPr>
                        <w:rStyle w:val="Hyperkobling"/>
                        <w:rFonts w:asciiTheme="minorHAnsi" w:hAnsiTheme="minorHAnsi"/>
                      </w:rPr>
                      <w:t>postmottak@kmd.dep.no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CB08E7">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5CE3E151"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w:t>
            </w:r>
            <w:r w:rsidR="0071458E">
              <w:rPr>
                <w:rFonts w:asciiTheme="minorHAnsi" w:hAnsiTheme="minorHAnsi"/>
                <w:lang w:val="nb-NO"/>
              </w:rPr>
              <w:t>1</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sidR="00687194">
              <w:rPr>
                <w:rFonts w:asciiTheme="minorHAnsi" w:hAnsiTheme="minorHAnsi"/>
                <w:lang w:val="nb-NO"/>
              </w:rPr>
              <w:t>3</w:t>
            </w:r>
          </w:p>
        </w:tc>
      </w:tr>
      <w:tr w:rsidR="004F1865" w:rsidRPr="00907F38" w14:paraId="232B3D07" w14:textId="77777777" w:rsidTr="00CB08E7">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083DCE66"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687194" w:rsidRPr="00687194">
              <w:rPr>
                <w:rFonts w:asciiTheme="minorHAnsi" w:hAnsiTheme="minorHAnsi"/>
              </w:rPr>
              <w:t>Cato Lie</w:t>
            </w: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3B2A5FA0"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0D6EDC">
              <w:rPr>
                <w:rFonts w:asciiTheme="minorHAnsi" w:hAnsiTheme="minorHAnsi"/>
              </w:rPr>
              <w:t>17.</w:t>
            </w:r>
            <w:r>
              <w:rPr>
                <w:rFonts w:asciiTheme="minorHAnsi" w:hAnsiTheme="minorHAnsi"/>
              </w:rPr>
              <w:t xml:space="preserve"> </w:t>
            </w:r>
            <w:proofErr w:type="spellStart"/>
            <w:r>
              <w:rPr>
                <w:rFonts w:asciiTheme="minorHAnsi" w:hAnsiTheme="minorHAnsi"/>
              </w:rPr>
              <w:t>desember</w:t>
            </w:r>
            <w:proofErr w:type="spellEnd"/>
            <w:r>
              <w:rPr>
                <w:rFonts w:asciiTheme="minorHAnsi" w:hAnsiTheme="minorHAnsi"/>
              </w:rPr>
              <w:t xml:space="preserve"> 202</w:t>
            </w:r>
            <w:r w:rsidR="0071458E">
              <w:rPr>
                <w:rFonts w:asciiTheme="minorHAnsi" w:hAnsiTheme="minorHAnsi"/>
              </w:rPr>
              <w:t>1</w:t>
            </w:r>
          </w:p>
        </w:tc>
      </w:tr>
      <w:tr w:rsidR="004F1865" w:rsidRPr="00907F38" w14:paraId="376121E0" w14:textId="77777777" w:rsidTr="00CB08E7">
        <w:tc>
          <w:tcPr>
            <w:tcW w:w="5641" w:type="dxa"/>
          </w:tcPr>
          <w:p w14:paraId="21A32061" w14:textId="77777777" w:rsidR="004F1865" w:rsidRPr="00486477" w:rsidRDefault="004F1865" w:rsidP="00486477">
            <w:pPr>
              <w:pStyle w:val="Ingenmellomrom"/>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CB08E7">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744D7306" w:rsidR="004937C9" w:rsidRPr="004807C2" w:rsidRDefault="004937C9" w:rsidP="004937C9">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FFOs krav til statsbudsjettet 202</w:t>
      </w:r>
      <w:r>
        <w:rPr>
          <w:rFonts w:asciiTheme="minorHAnsi" w:hAnsiTheme="minorHAnsi" w:cstheme="minorHAnsi"/>
          <w:b/>
          <w:bCs/>
          <w:color w:val="808080" w:themeColor="background1" w:themeShade="80"/>
          <w:kern w:val="32"/>
          <w:sz w:val="32"/>
          <w:szCs w:val="32"/>
        </w:rPr>
        <w:t>3</w:t>
      </w:r>
    </w:p>
    <w:p w14:paraId="7154A682" w14:textId="77777777" w:rsidR="004937C9" w:rsidRPr="0017200E" w:rsidRDefault="004937C9" w:rsidP="004937C9">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Pr>
          <w:rFonts w:asciiTheme="minorHAnsi" w:hAnsiTheme="minorHAnsi" w:cstheme="minorHAnsi"/>
        </w:rPr>
        <w:t>40</w:t>
      </w:r>
      <w:r w:rsidRPr="0017200E">
        <w:rPr>
          <w:rFonts w:asciiTheme="minorHAnsi" w:hAnsiTheme="minorHAnsi" w:cstheme="minorHAnsi"/>
        </w:rPr>
        <w:t xml:space="preserve"> 000 medlemmer. FFOs overordnede mål er samfunnsmessig likestilling og deltakelse for funksjonshemmede. </w:t>
      </w:r>
    </w:p>
    <w:p w14:paraId="5784CEF9" w14:textId="77777777" w:rsidR="004937C9" w:rsidRDefault="004937C9" w:rsidP="004937C9">
      <w:pPr>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Pr>
          <w:rFonts w:asciiTheme="minorHAnsi" w:hAnsiTheme="minorHAnsi" w:cstheme="minorHAnsi"/>
        </w:rPr>
        <w:t>23. november</w:t>
      </w:r>
      <w:r w:rsidRPr="0017200E">
        <w:rPr>
          <w:rFonts w:asciiTheme="minorHAnsi" w:hAnsiTheme="minorHAnsi" w:cstheme="minorHAnsi"/>
        </w:rPr>
        <w:t xml:space="preserve"> sendte vi over våre hovedkrav til regjeringen knyttet til statsbudsjettet for 202</w:t>
      </w:r>
      <w:r>
        <w:rPr>
          <w:rFonts w:asciiTheme="minorHAnsi" w:hAnsiTheme="minorHAnsi" w:cstheme="minorHAnsi"/>
        </w:rPr>
        <w:t>3:</w:t>
      </w:r>
    </w:p>
    <w:p w14:paraId="1D050924" w14:textId="77777777" w:rsidR="004937C9" w:rsidRDefault="004937C9" w:rsidP="004937C9">
      <w:pPr>
        <w:rPr>
          <w:rFonts w:asciiTheme="minorHAnsi" w:hAnsiTheme="minorHAnsi" w:cstheme="minorHAnsi"/>
        </w:rPr>
      </w:pPr>
    </w:p>
    <w:p w14:paraId="653C6605" w14:textId="77777777" w:rsidR="004937C9" w:rsidRPr="00D4701A" w:rsidRDefault="004937C9" w:rsidP="004937C9">
      <w:pPr>
        <w:pStyle w:val="Listeavsnitt"/>
        <w:numPr>
          <w:ilvl w:val="0"/>
          <w:numId w:val="7"/>
        </w:numPr>
        <w:spacing w:after="360"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5922B3A5" w14:textId="77777777" w:rsidR="004937C9" w:rsidRPr="00D4701A" w:rsidRDefault="004937C9" w:rsidP="004937C9">
      <w:pPr>
        <w:pStyle w:val="Listeavsnitt"/>
        <w:numPr>
          <w:ilvl w:val="0"/>
          <w:numId w:val="7"/>
        </w:numPr>
        <w:spacing w:after="360"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23529503" w14:textId="77777777" w:rsidR="004937C9" w:rsidRDefault="004937C9" w:rsidP="004937C9">
      <w:pPr>
        <w:pStyle w:val="Listeavsnitt"/>
        <w:numPr>
          <w:ilvl w:val="0"/>
          <w:numId w:val="7"/>
        </w:numPr>
        <w:spacing w:after="36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322B664A" w14:textId="77777777" w:rsidR="004937C9" w:rsidRPr="00D4701A" w:rsidRDefault="004937C9" w:rsidP="004937C9">
      <w:pPr>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p>
    <w:p w14:paraId="45FFE253" w14:textId="77777777" w:rsidR="004937C9" w:rsidRDefault="004937C9" w:rsidP="004937C9">
      <w:pPr>
        <w:rPr>
          <w:rFonts w:asciiTheme="minorHAnsi" w:hAnsiTheme="minorHAnsi" w:cstheme="minorHAnsi"/>
          <w:b/>
        </w:rPr>
      </w:pPr>
    </w:p>
    <w:p w14:paraId="13ABAA7F" w14:textId="60B5683D" w:rsidR="00641C1A" w:rsidRPr="00264084" w:rsidRDefault="00641C1A" w:rsidP="00641C1A">
      <w:pPr>
        <w:spacing w:after="120"/>
        <w:rPr>
          <w:rFonts w:asciiTheme="minorHAnsi" w:hAnsiTheme="minorHAnsi" w:cstheme="minorHAnsi"/>
          <w:b/>
          <w:color w:val="808080" w:themeColor="background1" w:themeShade="80"/>
          <w:sz w:val="28"/>
          <w:szCs w:val="28"/>
        </w:rPr>
      </w:pPr>
      <w:r w:rsidRPr="00264084">
        <w:rPr>
          <w:rFonts w:asciiTheme="minorHAnsi" w:hAnsiTheme="minorHAnsi" w:cstheme="minorHAnsi"/>
          <w:b/>
          <w:color w:val="808080" w:themeColor="background1" w:themeShade="80"/>
          <w:sz w:val="28"/>
          <w:szCs w:val="28"/>
        </w:rPr>
        <w:t>Her følger FFOs krav til statsbudsjettet for 202</w:t>
      </w:r>
      <w:r w:rsidR="00A911E9">
        <w:rPr>
          <w:rFonts w:asciiTheme="minorHAnsi" w:hAnsiTheme="minorHAnsi" w:cstheme="minorHAnsi"/>
          <w:b/>
          <w:color w:val="808080" w:themeColor="background1" w:themeShade="80"/>
          <w:sz w:val="28"/>
          <w:szCs w:val="28"/>
        </w:rPr>
        <w:t>3</w:t>
      </w:r>
      <w:r w:rsidRPr="00264084">
        <w:rPr>
          <w:rFonts w:asciiTheme="minorHAnsi" w:hAnsiTheme="minorHAnsi" w:cstheme="minorHAnsi"/>
          <w:b/>
          <w:color w:val="808080" w:themeColor="background1" w:themeShade="80"/>
          <w:sz w:val="28"/>
          <w:szCs w:val="28"/>
        </w:rPr>
        <w:t xml:space="preserve"> på </w:t>
      </w:r>
      <w:r w:rsidR="00255435">
        <w:rPr>
          <w:rFonts w:asciiTheme="minorHAnsi" w:hAnsiTheme="minorHAnsi" w:cstheme="minorHAnsi"/>
          <w:b/>
          <w:color w:val="808080" w:themeColor="background1" w:themeShade="80"/>
          <w:sz w:val="28"/>
          <w:szCs w:val="28"/>
        </w:rPr>
        <w:t>komm</w:t>
      </w:r>
      <w:r w:rsidR="00112E34">
        <w:rPr>
          <w:rFonts w:asciiTheme="minorHAnsi" w:hAnsiTheme="minorHAnsi" w:cstheme="minorHAnsi"/>
          <w:b/>
          <w:color w:val="808080" w:themeColor="background1" w:themeShade="80"/>
          <w:sz w:val="28"/>
          <w:szCs w:val="28"/>
        </w:rPr>
        <w:t xml:space="preserve">unal- og </w:t>
      </w:r>
      <w:r w:rsidR="00CC6C01">
        <w:rPr>
          <w:rFonts w:asciiTheme="minorHAnsi" w:hAnsiTheme="minorHAnsi" w:cstheme="minorHAnsi"/>
          <w:b/>
          <w:color w:val="808080" w:themeColor="background1" w:themeShade="80"/>
          <w:sz w:val="28"/>
          <w:szCs w:val="28"/>
        </w:rPr>
        <w:t>moderniserings</w:t>
      </w:r>
      <w:r w:rsidR="00112E34">
        <w:rPr>
          <w:rFonts w:asciiTheme="minorHAnsi" w:hAnsiTheme="minorHAnsi" w:cstheme="minorHAnsi"/>
          <w:b/>
          <w:color w:val="808080" w:themeColor="background1" w:themeShade="80"/>
          <w:sz w:val="28"/>
          <w:szCs w:val="28"/>
        </w:rPr>
        <w:t xml:space="preserve">departementets </w:t>
      </w:r>
      <w:r w:rsidRPr="00264084">
        <w:rPr>
          <w:rFonts w:asciiTheme="minorHAnsi" w:hAnsiTheme="minorHAnsi" w:cstheme="minorHAnsi"/>
          <w:b/>
          <w:color w:val="808080" w:themeColor="background1" w:themeShade="80"/>
          <w:sz w:val="28"/>
          <w:szCs w:val="28"/>
        </w:rPr>
        <w:t>område:</w:t>
      </w:r>
    </w:p>
    <w:p w14:paraId="08F27777" w14:textId="77777777" w:rsidR="00255435" w:rsidRPr="006242F1" w:rsidRDefault="00255435" w:rsidP="00196475">
      <w:pPr>
        <w:pStyle w:val="Listeavsnitt"/>
        <w:ind w:left="360"/>
        <w:rPr>
          <w:rFonts w:asciiTheme="minorHAnsi" w:hAnsiTheme="minorHAnsi"/>
          <w:i/>
          <w:iCs/>
        </w:rPr>
      </w:pPr>
    </w:p>
    <w:p w14:paraId="28806C1A" w14:textId="031E2CB8" w:rsidR="00EB11A4" w:rsidRDefault="00BF2C88" w:rsidP="00A911FE">
      <w:pPr>
        <w:pStyle w:val="Listeavsnitt"/>
        <w:numPr>
          <w:ilvl w:val="0"/>
          <w:numId w:val="14"/>
        </w:numPr>
        <w:ind w:left="360"/>
        <w:rPr>
          <w:rFonts w:asciiTheme="minorHAnsi" w:hAnsiTheme="minorHAnsi"/>
          <w:i/>
          <w:iCs/>
        </w:rPr>
      </w:pPr>
      <w:r w:rsidRPr="00EB11A4">
        <w:rPr>
          <w:rFonts w:asciiTheme="minorHAnsi" w:hAnsiTheme="minorHAnsi"/>
          <w:i/>
          <w:iCs/>
        </w:rPr>
        <w:t xml:space="preserve">FFO ber regjeringen forskriftsfeste krav om universell utforming av eksisterende bygg og anlegg innen 2035 som ivaretar behovene til personer med fysiske, sensoriske og kognitive utfordringer, samt utrede betydningen av begrepet uforholdsmessig byrde i Likestillings- og </w:t>
      </w:r>
      <w:r w:rsidR="00EB1940">
        <w:rPr>
          <w:rFonts w:asciiTheme="minorHAnsi" w:hAnsiTheme="minorHAnsi"/>
          <w:i/>
          <w:iCs/>
        </w:rPr>
        <w:t>d</w:t>
      </w:r>
      <w:r w:rsidRPr="00EB11A4">
        <w:rPr>
          <w:rFonts w:asciiTheme="minorHAnsi" w:hAnsiTheme="minorHAnsi"/>
          <w:i/>
          <w:iCs/>
        </w:rPr>
        <w:t>iskrimineringsloven.</w:t>
      </w:r>
    </w:p>
    <w:p w14:paraId="296768B8" w14:textId="77777777" w:rsidR="00EB11A4" w:rsidRDefault="00EB11A4" w:rsidP="00EB11A4">
      <w:pPr>
        <w:pStyle w:val="Listeavsnitt"/>
        <w:ind w:left="360"/>
        <w:rPr>
          <w:rFonts w:asciiTheme="minorHAnsi" w:hAnsiTheme="minorHAnsi"/>
          <w:i/>
          <w:iCs/>
        </w:rPr>
      </w:pPr>
    </w:p>
    <w:p w14:paraId="6AF96DB1" w14:textId="77777777" w:rsidR="00EB11A4" w:rsidRDefault="00BF2C88" w:rsidP="00A911FE">
      <w:pPr>
        <w:pStyle w:val="Listeavsnitt"/>
        <w:numPr>
          <w:ilvl w:val="0"/>
          <w:numId w:val="14"/>
        </w:numPr>
        <w:ind w:left="360"/>
        <w:rPr>
          <w:rFonts w:asciiTheme="minorHAnsi" w:hAnsiTheme="minorHAnsi"/>
          <w:i/>
          <w:iCs/>
        </w:rPr>
      </w:pPr>
      <w:r w:rsidRPr="00EB11A4">
        <w:rPr>
          <w:rFonts w:asciiTheme="minorHAnsi" w:hAnsiTheme="minorHAnsi"/>
          <w:i/>
          <w:iCs/>
        </w:rPr>
        <w:t>FFO ber regjeringen realisere Veikart for universell utforming av nærskolen 2020-2030, og sette av</w:t>
      </w:r>
      <w:r w:rsidR="00AC2631" w:rsidRPr="00EB11A4">
        <w:rPr>
          <w:rFonts w:asciiTheme="minorHAnsi" w:hAnsiTheme="minorHAnsi"/>
          <w:i/>
          <w:iCs/>
        </w:rPr>
        <w:t xml:space="preserve"> </w:t>
      </w:r>
      <w:r w:rsidR="00B8011C" w:rsidRPr="00EB11A4">
        <w:rPr>
          <w:rFonts w:asciiTheme="minorHAnsi" w:hAnsiTheme="minorHAnsi"/>
          <w:i/>
          <w:iCs/>
        </w:rPr>
        <w:t>kr. 400 mill. kroner</w:t>
      </w:r>
      <w:r w:rsidRPr="00EB11A4">
        <w:rPr>
          <w:rFonts w:asciiTheme="minorHAnsi" w:hAnsiTheme="minorHAnsi"/>
          <w:i/>
          <w:iCs/>
        </w:rPr>
        <w:t xml:space="preserve"> i 2023, øremerket dette formålet. </w:t>
      </w:r>
    </w:p>
    <w:p w14:paraId="7DF2141C" w14:textId="77777777" w:rsidR="00EB11A4" w:rsidRPr="00EB11A4" w:rsidRDefault="00EB11A4" w:rsidP="00EB11A4">
      <w:pPr>
        <w:pStyle w:val="Listeavsnitt"/>
        <w:rPr>
          <w:rFonts w:asciiTheme="minorHAnsi" w:hAnsiTheme="minorHAnsi"/>
          <w:i/>
          <w:iCs/>
        </w:rPr>
      </w:pPr>
    </w:p>
    <w:p w14:paraId="08D751F3" w14:textId="6971A537" w:rsidR="003C4277" w:rsidRPr="00EB11A4" w:rsidRDefault="00BF2C88" w:rsidP="00A911FE">
      <w:pPr>
        <w:pStyle w:val="Listeavsnitt"/>
        <w:numPr>
          <w:ilvl w:val="0"/>
          <w:numId w:val="14"/>
        </w:numPr>
        <w:ind w:left="360"/>
        <w:rPr>
          <w:rFonts w:asciiTheme="minorHAnsi" w:hAnsiTheme="minorHAnsi"/>
          <w:i/>
          <w:iCs/>
        </w:rPr>
      </w:pPr>
      <w:r w:rsidRPr="00EB11A4">
        <w:rPr>
          <w:rFonts w:asciiTheme="minorHAnsi" w:hAnsiTheme="minorHAnsi"/>
          <w:i/>
          <w:iCs/>
        </w:rPr>
        <w:t>FFO ber regjeringen om å styrke tilsynsmyndigheten for universell utforming av IKT-løsninger under Digitaliseringsdirektoratet med</w:t>
      </w:r>
      <w:r w:rsidR="00BB6175" w:rsidRPr="00EB11A4">
        <w:rPr>
          <w:rFonts w:asciiTheme="minorHAnsi" w:hAnsiTheme="minorHAnsi"/>
          <w:i/>
          <w:iCs/>
        </w:rPr>
        <w:t xml:space="preserve"> </w:t>
      </w:r>
      <w:r w:rsidR="003E7A5B" w:rsidRPr="00EB11A4">
        <w:rPr>
          <w:rFonts w:asciiTheme="minorHAnsi" w:hAnsiTheme="minorHAnsi"/>
          <w:i/>
          <w:iCs/>
        </w:rPr>
        <w:t>2</w:t>
      </w:r>
      <w:r w:rsidR="00BB6175" w:rsidRPr="00EB11A4">
        <w:rPr>
          <w:rFonts w:asciiTheme="minorHAnsi" w:hAnsiTheme="minorHAnsi"/>
          <w:i/>
          <w:iCs/>
        </w:rPr>
        <w:t>0 mill. kroner</w:t>
      </w:r>
      <w:r w:rsidRPr="00EB11A4">
        <w:rPr>
          <w:rFonts w:asciiTheme="minorHAnsi" w:hAnsiTheme="minorHAnsi"/>
          <w:i/>
          <w:iCs/>
        </w:rPr>
        <w:t xml:space="preserve"> og øke bruken av bøtelegging av de som ikke etterlever universell utformingsregelverket.</w:t>
      </w:r>
    </w:p>
    <w:p w14:paraId="1F9D8398" w14:textId="77777777" w:rsidR="003C4277" w:rsidRDefault="003C4277" w:rsidP="003C4277">
      <w:pPr>
        <w:pStyle w:val="Listeavsnitt"/>
        <w:ind w:left="360"/>
        <w:rPr>
          <w:rFonts w:asciiTheme="minorHAnsi" w:hAnsiTheme="minorHAnsi"/>
          <w:i/>
          <w:iCs/>
        </w:rPr>
      </w:pPr>
    </w:p>
    <w:p w14:paraId="68C16D68" w14:textId="672A1280" w:rsidR="00960EEF" w:rsidRDefault="00E95FFD" w:rsidP="00960EEF">
      <w:pPr>
        <w:pStyle w:val="Listeavsnitt"/>
        <w:numPr>
          <w:ilvl w:val="0"/>
          <w:numId w:val="14"/>
        </w:numPr>
        <w:ind w:left="360"/>
        <w:rPr>
          <w:rFonts w:asciiTheme="minorHAnsi" w:hAnsiTheme="minorHAnsi"/>
          <w:i/>
          <w:iCs/>
        </w:rPr>
      </w:pPr>
      <w:r w:rsidRPr="003C4277">
        <w:rPr>
          <w:rFonts w:asciiTheme="minorHAnsi" w:hAnsiTheme="minorHAnsi"/>
          <w:i/>
          <w:iCs/>
        </w:rPr>
        <w:lastRenderedPageBreak/>
        <w:t>FFO ber regjeringen bevilge betydelig mer til boligsosiale virkemidler</w:t>
      </w:r>
      <w:r w:rsidR="00981A9D">
        <w:rPr>
          <w:rFonts w:asciiTheme="minorHAnsi" w:hAnsiTheme="minorHAnsi"/>
          <w:i/>
          <w:iCs/>
        </w:rPr>
        <w:t>,</w:t>
      </w:r>
      <w:r w:rsidRPr="003C4277">
        <w:rPr>
          <w:rFonts w:asciiTheme="minorHAnsi" w:hAnsiTheme="minorHAnsi"/>
          <w:i/>
          <w:iCs/>
        </w:rPr>
        <w:t xml:space="preserve"> slik at utviklings</w:t>
      </w:r>
      <w:r w:rsidR="00160C40" w:rsidRPr="003C4277">
        <w:rPr>
          <w:rFonts w:asciiTheme="minorHAnsi" w:hAnsiTheme="minorHAnsi"/>
          <w:i/>
          <w:iCs/>
        </w:rPr>
        <w:t>-</w:t>
      </w:r>
      <w:r w:rsidRPr="003C4277">
        <w:rPr>
          <w:rFonts w:asciiTheme="minorHAnsi" w:hAnsiTheme="minorHAnsi"/>
          <w:i/>
          <w:iCs/>
        </w:rPr>
        <w:t xml:space="preserve">hemmede kan velge egen boform, vanskeligstilte innbyggere kan få rett på et varig botilbud, flere kan eie egen bolig, og </w:t>
      </w:r>
      <w:r w:rsidR="00891383">
        <w:rPr>
          <w:rFonts w:asciiTheme="minorHAnsi" w:hAnsiTheme="minorHAnsi"/>
          <w:i/>
          <w:iCs/>
        </w:rPr>
        <w:t>u</w:t>
      </w:r>
      <w:r w:rsidRPr="003C4277">
        <w:rPr>
          <w:rFonts w:asciiTheme="minorHAnsi" w:hAnsiTheme="minorHAnsi"/>
          <w:i/>
          <w:iCs/>
        </w:rPr>
        <w:t xml:space="preserve">føre på minsteytelser igjen kan få rett på bostøtte.  </w:t>
      </w:r>
    </w:p>
    <w:p w14:paraId="5F8F25D7" w14:textId="77777777" w:rsidR="00960EEF" w:rsidRPr="00960EEF" w:rsidRDefault="00960EEF" w:rsidP="00960EEF">
      <w:pPr>
        <w:pStyle w:val="Listeavsnitt"/>
        <w:rPr>
          <w:rFonts w:asciiTheme="minorHAnsi" w:hAnsiTheme="minorHAnsi"/>
          <w:i/>
          <w:iCs/>
        </w:rPr>
      </w:pPr>
    </w:p>
    <w:p w14:paraId="395FC1A0" w14:textId="561B1A01" w:rsidR="00034B0B" w:rsidRPr="00960EEF" w:rsidRDefault="00960EEF" w:rsidP="00960EEF">
      <w:pPr>
        <w:pStyle w:val="Listeavsnitt"/>
        <w:numPr>
          <w:ilvl w:val="0"/>
          <w:numId w:val="14"/>
        </w:numPr>
        <w:ind w:left="360"/>
        <w:rPr>
          <w:rFonts w:asciiTheme="minorHAnsi" w:hAnsiTheme="minorHAnsi"/>
          <w:i/>
          <w:iCs/>
        </w:rPr>
      </w:pPr>
      <w:r w:rsidRPr="00960EEF">
        <w:rPr>
          <w:rFonts w:asciiTheme="minorHAnsi" w:hAnsiTheme="minorHAnsi"/>
          <w:i/>
          <w:iCs/>
        </w:rPr>
        <w:t>FFO ber regjeringen vurdere en reduksjon i innslagspunktet for ressurskrevende tjenester, slik at fordelingen av kostnaden mellom kommune og stat blir mer lik.</w:t>
      </w:r>
    </w:p>
    <w:p w14:paraId="1DEE8961" w14:textId="77777777" w:rsidR="00255435" w:rsidRPr="002D42B7" w:rsidRDefault="00255435" w:rsidP="008D415D">
      <w:pPr>
        <w:pStyle w:val="Ingenmellomrom"/>
      </w:pPr>
    </w:p>
    <w:p w14:paraId="57663563" w14:textId="0A178530" w:rsidR="009A0707" w:rsidRPr="00B97878" w:rsidRDefault="00455271" w:rsidP="009A0707">
      <w:pPr>
        <w:pStyle w:val="Overskrift2"/>
        <w:spacing w:before="0" w:after="120"/>
        <w:rPr>
          <w:rFonts w:asciiTheme="minorHAnsi" w:hAnsiTheme="minorHAnsi"/>
          <w:i w:val="0"/>
          <w:color w:val="808080" w:themeColor="background1" w:themeShade="80"/>
        </w:rPr>
      </w:pPr>
      <w:r>
        <w:rPr>
          <w:rFonts w:asciiTheme="minorHAnsi" w:hAnsiTheme="minorHAnsi"/>
          <w:i w:val="0"/>
          <w:color w:val="808080" w:themeColor="background1" w:themeShade="80"/>
        </w:rPr>
        <w:t xml:space="preserve">Forskriftsfesting av krav </w:t>
      </w:r>
      <w:r w:rsidR="009A0707" w:rsidRPr="00B97878">
        <w:rPr>
          <w:rFonts w:asciiTheme="minorHAnsi" w:hAnsiTheme="minorHAnsi"/>
          <w:i w:val="0"/>
          <w:color w:val="808080" w:themeColor="background1" w:themeShade="80"/>
        </w:rPr>
        <w:t xml:space="preserve">til universell utforming av </w:t>
      </w:r>
      <w:r w:rsidR="001A790C">
        <w:rPr>
          <w:rFonts w:asciiTheme="minorHAnsi" w:hAnsiTheme="minorHAnsi"/>
          <w:i w:val="0"/>
          <w:color w:val="808080" w:themeColor="background1" w:themeShade="80"/>
        </w:rPr>
        <w:t xml:space="preserve">eksisterende </w:t>
      </w:r>
      <w:r w:rsidR="009A0707" w:rsidRPr="00B97878">
        <w:rPr>
          <w:rFonts w:asciiTheme="minorHAnsi" w:hAnsiTheme="minorHAnsi"/>
          <w:i w:val="0"/>
          <w:color w:val="808080" w:themeColor="background1" w:themeShade="80"/>
        </w:rPr>
        <w:t>byg</w:t>
      </w:r>
      <w:r w:rsidR="001A790C">
        <w:rPr>
          <w:rFonts w:asciiTheme="minorHAnsi" w:hAnsiTheme="minorHAnsi"/>
          <w:i w:val="0"/>
          <w:color w:val="808080" w:themeColor="background1" w:themeShade="80"/>
        </w:rPr>
        <w:t>g</w:t>
      </w:r>
    </w:p>
    <w:p w14:paraId="071B0D0F" w14:textId="77777777" w:rsidR="009A0707" w:rsidRPr="00896F70" w:rsidRDefault="009A0707" w:rsidP="009A0707">
      <w:pPr>
        <w:spacing w:after="120"/>
        <w:rPr>
          <w:rFonts w:asciiTheme="minorHAnsi" w:hAnsiTheme="minorHAnsi" w:cs="Arial"/>
          <w:bCs/>
          <w:color w:val="000000"/>
        </w:rPr>
      </w:pPr>
      <w:r w:rsidRPr="007B004A">
        <w:rPr>
          <w:rFonts w:ascii="Calibri" w:hAnsi="Calibri"/>
        </w:rPr>
        <w:t xml:space="preserve">Norge har sluttet seg </w:t>
      </w:r>
      <w:r>
        <w:rPr>
          <w:rFonts w:ascii="Calibri" w:hAnsi="Calibri"/>
        </w:rPr>
        <w:t xml:space="preserve">til </w:t>
      </w:r>
      <w:r w:rsidRPr="007B004A">
        <w:rPr>
          <w:rFonts w:ascii="Calibri" w:hAnsi="Calibri"/>
        </w:rPr>
        <w:t>FNs bærekraft</w:t>
      </w:r>
      <w:r>
        <w:rPr>
          <w:rFonts w:ascii="Calibri" w:hAnsi="Calibri"/>
        </w:rPr>
        <w:t>s</w:t>
      </w:r>
      <w:r w:rsidRPr="007B004A">
        <w:rPr>
          <w:rFonts w:ascii="Calibri" w:hAnsi="Calibri"/>
        </w:rPr>
        <w:t>mål</w:t>
      </w:r>
      <w:r>
        <w:rPr>
          <w:rFonts w:ascii="Calibri" w:hAnsi="Calibri"/>
        </w:rPr>
        <w:t xml:space="preserve">, der </w:t>
      </w:r>
      <w:r>
        <w:rPr>
          <w:rFonts w:asciiTheme="minorHAnsi" w:hAnsiTheme="minorHAnsi" w:cs="Arial"/>
          <w:bCs/>
          <w:color w:val="000000"/>
        </w:rPr>
        <w:t xml:space="preserve">mål </w:t>
      </w:r>
      <w:r w:rsidRPr="00896F70">
        <w:rPr>
          <w:rFonts w:asciiTheme="minorHAnsi" w:hAnsiTheme="minorHAnsi" w:cs="Arial"/>
          <w:bCs/>
          <w:color w:val="000000"/>
        </w:rPr>
        <w:t>9</w:t>
      </w:r>
      <w:r>
        <w:rPr>
          <w:rFonts w:asciiTheme="minorHAnsi" w:hAnsiTheme="minorHAnsi" w:cs="Arial"/>
          <w:bCs/>
          <w:color w:val="000000"/>
        </w:rPr>
        <w:t xml:space="preserve"> og </w:t>
      </w:r>
      <w:r w:rsidRPr="00896F70">
        <w:rPr>
          <w:rFonts w:asciiTheme="minorHAnsi" w:hAnsiTheme="minorHAnsi" w:cs="Arial"/>
          <w:bCs/>
          <w:color w:val="000000"/>
        </w:rPr>
        <w:t>11</w:t>
      </w:r>
      <w:r>
        <w:rPr>
          <w:rFonts w:asciiTheme="minorHAnsi" w:hAnsiTheme="minorHAnsi" w:cs="Arial"/>
          <w:bCs/>
          <w:color w:val="000000"/>
        </w:rPr>
        <w:t xml:space="preserve"> omhandler </w:t>
      </w:r>
      <w:r w:rsidRPr="00896F70">
        <w:rPr>
          <w:rFonts w:asciiTheme="minorHAnsi" w:hAnsiTheme="minorHAnsi" w:cs="Arial"/>
          <w:bCs/>
          <w:color w:val="000000"/>
        </w:rPr>
        <w:t>industri, innovasjon og infrastruktur og bærekraftige byer og lokalsamfunn</w:t>
      </w:r>
      <w:r>
        <w:rPr>
          <w:rFonts w:asciiTheme="minorHAnsi" w:hAnsiTheme="minorHAnsi" w:cs="Arial"/>
          <w:bCs/>
          <w:color w:val="000000"/>
        </w:rPr>
        <w:t>. De er forpliktende for Norge blant annet når det gjelder utforming av bygninger.</w:t>
      </w:r>
    </w:p>
    <w:p w14:paraId="33D09B38" w14:textId="2EFBDABF" w:rsidR="009A0707" w:rsidRDefault="00790E3B" w:rsidP="009A0707">
      <w:pPr>
        <w:spacing w:after="240"/>
        <w:rPr>
          <w:rFonts w:ascii="Calibri" w:hAnsi="Calibri" w:cs="Arial"/>
          <w:color w:val="000000"/>
        </w:rPr>
      </w:pPr>
      <w:r>
        <w:rPr>
          <w:rFonts w:ascii="Calibri" w:hAnsi="Calibri" w:cs="Arial"/>
          <w:iCs/>
          <w:color w:val="000000"/>
        </w:rPr>
        <w:t xml:space="preserve">Videre </w:t>
      </w:r>
      <w:r w:rsidR="009D0276">
        <w:rPr>
          <w:rFonts w:ascii="Calibri" w:hAnsi="Calibri" w:cs="Arial"/>
          <w:iCs/>
          <w:color w:val="000000"/>
        </w:rPr>
        <w:t>står det i</w:t>
      </w:r>
      <w:r w:rsidR="009A0707">
        <w:rPr>
          <w:rFonts w:ascii="Calibri" w:hAnsi="Calibri" w:cs="Arial"/>
          <w:iCs/>
          <w:color w:val="000000"/>
        </w:rPr>
        <w:t xml:space="preserve"> ar</w:t>
      </w:r>
      <w:r w:rsidR="009A0707" w:rsidRPr="003D67DE">
        <w:rPr>
          <w:rFonts w:ascii="Calibri" w:hAnsi="Calibri" w:cs="Arial"/>
          <w:iCs/>
          <w:color w:val="000000"/>
        </w:rPr>
        <w:t xml:space="preserve">tikkel 9 i CRPD at samfunnet skal identifisere og fjerne hindringer som vanskeliggjør likestilt tilgjengelighet til bygninger, veier, transport, informasjon, kommunikasjon og tjenester. </w:t>
      </w:r>
      <w:r w:rsidR="009A0707" w:rsidRPr="003D67DE">
        <w:rPr>
          <w:rFonts w:ascii="Calibri" w:hAnsi="Calibri" w:cs="Arial"/>
          <w:color w:val="000000"/>
        </w:rPr>
        <w:t xml:space="preserve">CRPD-komiteen har </w:t>
      </w:r>
      <w:r w:rsidR="00471FCD">
        <w:rPr>
          <w:rFonts w:ascii="Calibri" w:hAnsi="Calibri" w:cs="Arial"/>
          <w:color w:val="000000"/>
        </w:rPr>
        <w:t xml:space="preserve">blant annet </w:t>
      </w:r>
      <w:r w:rsidR="009A0707" w:rsidRPr="003D67DE">
        <w:rPr>
          <w:rFonts w:ascii="Calibri" w:hAnsi="Calibri" w:cs="Arial"/>
          <w:color w:val="000000"/>
        </w:rPr>
        <w:t>kritisert norske myndigheter for at det ikke stilles lovkrav om universell utforming i arbeidslivet</w:t>
      </w:r>
      <w:r w:rsidR="009A0707">
        <w:rPr>
          <w:rFonts w:ascii="Calibri" w:hAnsi="Calibri" w:cs="Arial"/>
          <w:color w:val="000000"/>
        </w:rPr>
        <w:t xml:space="preserve"> av blant annet arbeidsbygg, </w:t>
      </w:r>
      <w:r w:rsidR="009A0707" w:rsidRPr="003D67DE">
        <w:rPr>
          <w:rFonts w:ascii="Calibri" w:hAnsi="Calibri" w:cs="Arial"/>
          <w:color w:val="000000"/>
        </w:rPr>
        <w:t xml:space="preserve">kun en plikt til individuell tilrettelegging. Vi mener dette må </w:t>
      </w:r>
      <w:r w:rsidR="009A0707">
        <w:rPr>
          <w:rFonts w:ascii="Calibri" w:hAnsi="Calibri" w:cs="Arial"/>
          <w:color w:val="000000"/>
        </w:rPr>
        <w:t>prioriteres</w:t>
      </w:r>
      <w:r w:rsidR="009A0707" w:rsidRPr="003D67DE">
        <w:rPr>
          <w:rFonts w:ascii="Calibri" w:hAnsi="Calibri" w:cs="Arial"/>
          <w:color w:val="000000"/>
        </w:rPr>
        <w:t>. Å innføre et slikt krav ville vist at regjeringen mener alvor med Inkluderingsdugnaden, og målet om å få flere funksjonshemmede i arbeid</w:t>
      </w:r>
      <w:r w:rsidR="009A0707">
        <w:rPr>
          <w:rFonts w:ascii="Calibri" w:hAnsi="Calibri" w:cs="Arial"/>
          <w:color w:val="000000"/>
        </w:rPr>
        <w:t xml:space="preserve">. Alle grupper funksjonshemmede må hensyntas i dette arbeidet. </w:t>
      </w:r>
    </w:p>
    <w:p w14:paraId="64DF719B" w14:textId="227C270E" w:rsidR="009A0707" w:rsidRDefault="009A0707" w:rsidP="009A0707">
      <w:pPr>
        <w:spacing w:after="240"/>
        <w:rPr>
          <w:rFonts w:ascii="Calibri" w:hAnsi="Calibri" w:cs="Arial"/>
        </w:rPr>
      </w:pPr>
      <w:r>
        <w:rPr>
          <w:rFonts w:asciiTheme="minorHAnsi" w:hAnsiTheme="minorHAnsi"/>
        </w:rPr>
        <w:t>Bakteppet er at s</w:t>
      </w:r>
      <w:r w:rsidRPr="0032729D">
        <w:rPr>
          <w:rFonts w:asciiTheme="minorHAnsi" w:hAnsiTheme="minorHAnsi"/>
        </w:rPr>
        <w:t xml:space="preserve">vært få offentlige bygg i </w:t>
      </w:r>
      <w:r>
        <w:rPr>
          <w:rFonts w:asciiTheme="minorHAnsi" w:hAnsiTheme="minorHAnsi"/>
        </w:rPr>
        <w:t xml:space="preserve">norske </w:t>
      </w:r>
      <w:r w:rsidRPr="0032729D">
        <w:rPr>
          <w:rFonts w:asciiTheme="minorHAnsi" w:hAnsiTheme="minorHAnsi"/>
        </w:rPr>
        <w:t>kommune</w:t>
      </w:r>
      <w:r>
        <w:rPr>
          <w:rFonts w:asciiTheme="minorHAnsi" w:hAnsiTheme="minorHAnsi"/>
        </w:rPr>
        <w:t>r</w:t>
      </w:r>
      <w:r w:rsidRPr="0032729D">
        <w:rPr>
          <w:rFonts w:asciiTheme="minorHAnsi" w:hAnsiTheme="minorHAnsi"/>
        </w:rPr>
        <w:t xml:space="preserve"> er tilgjengelig for mennesker med funksjonsnedsettelse. Det er alvorlig</w:t>
      </w:r>
      <w:r>
        <w:rPr>
          <w:rFonts w:asciiTheme="minorHAnsi" w:hAnsiTheme="minorHAnsi"/>
        </w:rPr>
        <w:t xml:space="preserve">, og krever innsats. </w:t>
      </w:r>
      <w:r w:rsidR="00DC0837">
        <w:rPr>
          <w:rFonts w:asciiTheme="minorHAnsi" w:hAnsiTheme="minorHAnsi"/>
        </w:rPr>
        <w:t xml:space="preserve">FFO mener derfor </w:t>
      </w:r>
      <w:r w:rsidR="00814EA9">
        <w:rPr>
          <w:rFonts w:asciiTheme="minorHAnsi" w:hAnsiTheme="minorHAnsi"/>
        </w:rPr>
        <w:t>at det</w:t>
      </w:r>
      <w:r>
        <w:rPr>
          <w:rFonts w:ascii="Calibri" w:hAnsi="Calibri" w:cs="Arial"/>
          <w:color w:val="000000"/>
        </w:rPr>
        <w:t xml:space="preserve"> må </w:t>
      </w:r>
      <w:r w:rsidRPr="00AC22A0">
        <w:rPr>
          <w:rFonts w:ascii="Calibri" w:hAnsi="Calibri" w:cs="Arial"/>
        </w:rPr>
        <w:t xml:space="preserve">komme en forskrift </w:t>
      </w:r>
      <w:r>
        <w:rPr>
          <w:rFonts w:ascii="Calibri" w:hAnsi="Calibri" w:cs="Arial"/>
        </w:rPr>
        <w:t xml:space="preserve">med tidsfrist </w:t>
      </w:r>
      <w:r w:rsidRPr="00AC22A0">
        <w:rPr>
          <w:rFonts w:ascii="Calibri" w:hAnsi="Calibri" w:cs="Arial"/>
        </w:rPr>
        <w:t>for universell utforming av eksisterende bygg.</w:t>
      </w:r>
      <w:r>
        <w:rPr>
          <w:rFonts w:ascii="Calibri" w:hAnsi="Calibri" w:cs="Arial"/>
        </w:rPr>
        <w:t xml:space="preserve"> Det må også </w:t>
      </w:r>
      <w:r>
        <w:rPr>
          <w:rFonts w:asciiTheme="minorHAnsi" w:hAnsiTheme="minorHAnsi"/>
        </w:rPr>
        <w:t xml:space="preserve">settes </w:t>
      </w:r>
      <w:r w:rsidRPr="0032729D">
        <w:rPr>
          <w:rFonts w:asciiTheme="minorHAnsi" w:hAnsiTheme="minorHAnsi"/>
        </w:rPr>
        <w:t>inn økonomiske virkemidler som stimulerer til øk</w:t>
      </w:r>
      <w:r>
        <w:rPr>
          <w:rFonts w:asciiTheme="minorHAnsi" w:hAnsiTheme="minorHAnsi"/>
        </w:rPr>
        <w:t xml:space="preserve">t </w:t>
      </w:r>
      <w:r w:rsidRPr="0032729D">
        <w:rPr>
          <w:rFonts w:asciiTheme="minorHAnsi" w:hAnsiTheme="minorHAnsi"/>
        </w:rPr>
        <w:t>tilgjengelighet til offentlige bygg i norske kommuner</w:t>
      </w:r>
      <w:r>
        <w:rPr>
          <w:rFonts w:asciiTheme="minorHAnsi" w:hAnsiTheme="minorHAnsi"/>
        </w:rPr>
        <w:t>, og e</w:t>
      </w:r>
      <w:r w:rsidRPr="00AC22A0">
        <w:rPr>
          <w:rFonts w:ascii="Calibri" w:hAnsi="Calibri" w:cs="Arial"/>
        </w:rPr>
        <w:t xml:space="preserve">iere av publikumsbygg må forpliktes til å gjøre sine bygg universelt utformet </w:t>
      </w:r>
      <w:r>
        <w:rPr>
          <w:rFonts w:ascii="Calibri" w:hAnsi="Calibri" w:cs="Arial"/>
        </w:rPr>
        <w:t>s</w:t>
      </w:r>
      <w:r w:rsidRPr="00AC22A0">
        <w:rPr>
          <w:rFonts w:ascii="Calibri" w:hAnsi="Calibri" w:cs="Arial"/>
        </w:rPr>
        <w:t xml:space="preserve">å raskt som mulig. Videre må </w:t>
      </w:r>
      <w:r>
        <w:rPr>
          <w:rFonts w:ascii="Calibri" w:hAnsi="Calibri" w:cs="Arial"/>
        </w:rPr>
        <w:t>praktiseringen</w:t>
      </w:r>
      <w:r w:rsidRPr="00AC22A0">
        <w:rPr>
          <w:rFonts w:ascii="Calibri" w:hAnsi="Calibri" w:cs="Arial"/>
        </w:rPr>
        <w:t xml:space="preserve"> </w:t>
      </w:r>
      <w:r>
        <w:rPr>
          <w:rFonts w:ascii="Calibri" w:hAnsi="Calibri" w:cs="Arial"/>
        </w:rPr>
        <w:t xml:space="preserve">og virkningen </w:t>
      </w:r>
      <w:r w:rsidRPr="00AC22A0">
        <w:rPr>
          <w:rFonts w:ascii="Calibri" w:hAnsi="Calibri" w:cs="Arial"/>
        </w:rPr>
        <w:t xml:space="preserve">av </w:t>
      </w:r>
      <w:r>
        <w:rPr>
          <w:rFonts w:ascii="Calibri" w:hAnsi="Calibri" w:cs="Arial"/>
        </w:rPr>
        <w:t xml:space="preserve">bestemmelsen om unntak ved såkalt </w:t>
      </w:r>
      <w:r w:rsidRPr="00AC22A0">
        <w:rPr>
          <w:rFonts w:ascii="Calibri" w:hAnsi="Calibri" w:cs="Arial"/>
        </w:rPr>
        <w:t xml:space="preserve">uforholdsmessig byrde analyseres </w:t>
      </w:r>
      <w:r>
        <w:rPr>
          <w:rFonts w:ascii="Calibri" w:hAnsi="Calibri" w:cs="Arial"/>
        </w:rPr>
        <w:t xml:space="preserve">og </w:t>
      </w:r>
      <w:r w:rsidRPr="00AC22A0">
        <w:rPr>
          <w:rFonts w:ascii="Calibri" w:hAnsi="Calibri" w:cs="Arial"/>
        </w:rPr>
        <w:t xml:space="preserve">vurderes fjernet fra </w:t>
      </w:r>
      <w:r>
        <w:rPr>
          <w:rFonts w:ascii="Calibri" w:hAnsi="Calibri" w:cs="Arial"/>
        </w:rPr>
        <w:t>Likestillings- og diskriminerings</w:t>
      </w:r>
      <w:r w:rsidRPr="00AC22A0">
        <w:rPr>
          <w:rFonts w:ascii="Calibri" w:hAnsi="Calibri" w:cs="Arial"/>
        </w:rPr>
        <w:t>loven.</w:t>
      </w:r>
    </w:p>
    <w:p w14:paraId="6B164556" w14:textId="61DA129F" w:rsidR="009A0707" w:rsidRDefault="009A0707" w:rsidP="009A0707">
      <w:pPr>
        <w:spacing w:after="240"/>
        <w:rPr>
          <w:rFonts w:asciiTheme="minorHAnsi" w:hAnsiTheme="minorHAnsi"/>
          <w:i/>
          <w:iCs/>
        </w:rPr>
      </w:pPr>
      <w:r w:rsidRPr="00956D94">
        <w:rPr>
          <w:rFonts w:asciiTheme="minorHAnsi" w:hAnsiTheme="minorHAnsi"/>
          <w:i/>
          <w:iCs/>
        </w:rPr>
        <w:t>FFO ber regjeringen forskriftsfeste universell utforming av eksisterende bygg og anlegg som ivaretar behovene til personer med fysiske, sensoriske og kognitive utfordringer</w:t>
      </w:r>
      <w:r>
        <w:rPr>
          <w:rFonts w:asciiTheme="minorHAnsi" w:hAnsiTheme="minorHAnsi"/>
          <w:i/>
          <w:iCs/>
        </w:rPr>
        <w:t>,</w:t>
      </w:r>
      <w:r w:rsidRPr="00956D94">
        <w:rPr>
          <w:rFonts w:asciiTheme="minorHAnsi" w:hAnsiTheme="minorHAnsi"/>
          <w:i/>
          <w:iCs/>
        </w:rPr>
        <w:t xml:space="preserve"> samt utrede betydningen av begrepet uforholdsmessig byrde i Likestillings</w:t>
      </w:r>
      <w:r w:rsidR="00551A4C">
        <w:rPr>
          <w:rFonts w:asciiTheme="minorHAnsi" w:hAnsiTheme="minorHAnsi"/>
          <w:i/>
          <w:iCs/>
        </w:rPr>
        <w:t>-</w:t>
      </w:r>
      <w:r w:rsidRPr="00956D94">
        <w:rPr>
          <w:rFonts w:asciiTheme="minorHAnsi" w:hAnsiTheme="minorHAnsi"/>
          <w:i/>
          <w:iCs/>
        </w:rPr>
        <w:t xml:space="preserve"> og </w:t>
      </w:r>
      <w:r w:rsidR="00551A4C">
        <w:rPr>
          <w:rFonts w:asciiTheme="minorHAnsi" w:hAnsiTheme="minorHAnsi"/>
          <w:i/>
          <w:iCs/>
        </w:rPr>
        <w:t>d</w:t>
      </w:r>
      <w:r w:rsidRPr="00956D94">
        <w:rPr>
          <w:rFonts w:asciiTheme="minorHAnsi" w:hAnsiTheme="minorHAnsi"/>
          <w:i/>
          <w:iCs/>
        </w:rPr>
        <w:t xml:space="preserve">iskrimineringsloven. </w:t>
      </w:r>
    </w:p>
    <w:p w14:paraId="29EB8B0E" w14:textId="77777777" w:rsidR="001C199D" w:rsidRPr="00B97878" w:rsidRDefault="001C199D" w:rsidP="001C199D">
      <w:pPr>
        <w:pStyle w:val="FFOBrdtekst"/>
        <w:spacing w:after="0" w:line="240" w:lineRule="auto"/>
        <w:rPr>
          <w:b/>
          <w:bCs/>
          <w:iCs/>
          <w:color w:val="808080" w:themeColor="background1" w:themeShade="80"/>
          <w:sz w:val="28"/>
          <w:szCs w:val="28"/>
        </w:rPr>
      </w:pPr>
      <w:r w:rsidRPr="00B97878">
        <w:rPr>
          <w:b/>
          <w:bCs/>
          <w:iCs/>
          <w:color w:val="808080" w:themeColor="background1" w:themeShade="80"/>
          <w:sz w:val="28"/>
          <w:szCs w:val="28"/>
        </w:rPr>
        <w:t>Veikart universelt utformet nærskole 2030</w:t>
      </w:r>
    </w:p>
    <w:p w14:paraId="4C4270F3" w14:textId="77777777" w:rsidR="001C199D" w:rsidRDefault="001C199D" w:rsidP="001C199D">
      <w:pPr>
        <w:spacing w:after="120"/>
        <w:rPr>
          <w:rFonts w:asciiTheme="minorHAnsi" w:hAnsiTheme="minorHAnsi" w:cstheme="minorHAnsi"/>
        </w:rPr>
      </w:pPr>
      <w:r>
        <w:rPr>
          <w:rFonts w:ascii="Calibri" w:hAnsi="Calibri"/>
        </w:rPr>
        <w:t xml:space="preserve">Universelt utformete skoler, undervisning og læremateriell er kanskje det viktigste inkluderingstiltaket i skolen. </w:t>
      </w:r>
      <w:r w:rsidRPr="007B004A">
        <w:rPr>
          <w:rFonts w:ascii="Calibri" w:hAnsi="Calibri"/>
        </w:rPr>
        <w:t>M</w:t>
      </w:r>
      <w:r>
        <w:rPr>
          <w:rFonts w:ascii="Calibri" w:hAnsi="Calibri"/>
        </w:rPr>
        <w:t>en i m</w:t>
      </w:r>
      <w:r w:rsidRPr="007B004A">
        <w:rPr>
          <w:rFonts w:ascii="Calibri" w:hAnsi="Calibri"/>
        </w:rPr>
        <w:t xml:space="preserve">ange skoler er ikke </w:t>
      </w:r>
      <w:r>
        <w:rPr>
          <w:rFonts w:ascii="Calibri" w:hAnsi="Calibri"/>
        </w:rPr>
        <w:t xml:space="preserve">dette godt nok. </w:t>
      </w:r>
      <w:r w:rsidRPr="007B004A">
        <w:rPr>
          <w:rFonts w:ascii="Calibri" w:hAnsi="Calibri"/>
        </w:rPr>
        <w:t>Det er diskriminerende</w:t>
      </w:r>
      <w:r>
        <w:rPr>
          <w:rFonts w:ascii="Calibri" w:hAnsi="Calibri"/>
        </w:rPr>
        <w:t xml:space="preserve">, og godt dokumentert – for eksempel i </w:t>
      </w:r>
      <w:r w:rsidRPr="0088110E">
        <w:rPr>
          <w:rFonts w:asciiTheme="minorHAnsi" w:hAnsiTheme="minorHAnsi" w:cstheme="minorHAnsi"/>
        </w:rPr>
        <w:t>rapporten</w:t>
      </w:r>
      <w:r>
        <w:rPr>
          <w:rFonts w:asciiTheme="minorHAnsi" w:hAnsiTheme="minorHAnsi" w:cstheme="minorHAnsi"/>
        </w:rPr>
        <w:t xml:space="preserve">e </w:t>
      </w:r>
      <w:hyperlink r:id="rId12" w:history="1">
        <w:r w:rsidRPr="002D0C69">
          <w:rPr>
            <w:rStyle w:val="Hyperkobling"/>
            <w:rFonts w:asciiTheme="minorHAnsi" w:hAnsiTheme="minorHAnsi" w:cstheme="minorHAnsi"/>
          </w:rPr>
          <w:t>Barrierer i det fysiske læringsmiljøet for elever med nedsatt funksjonsevne</w:t>
        </w:r>
      </w:hyperlink>
      <w:r>
        <w:rPr>
          <w:rFonts w:asciiTheme="minorHAnsi" w:hAnsiTheme="minorHAnsi" w:cstheme="minorHAnsi"/>
        </w:rPr>
        <w:t xml:space="preserve"> og </w:t>
      </w:r>
      <w:hyperlink r:id="rId13" w:history="1">
        <w:r w:rsidRPr="006E746F">
          <w:rPr>
            <w:rStyle w:val="Hyperkobling"/>
            <w:rFonts w:asciiTheme="minorHAnsi" w:hAnsiTheme="minorHAnsi"/>
          </w:rPr>
          <w:t>Universell utforming av grunnskolen – Hvor er vi i 2021?</w:t>
        </w:r>
      </w:hyperlink>
      <w:r>
        <w:rPr>
          <w:rFonts w:asciiTheme="minorHAnsi" w:hAnsiTheme="minorHAnsi"/>
        </w:rPr>
        <w:t xml:space="preserve"> </w:t>
      </w:r>
    </w:p>
    <w:p w14:paraId="2BF40474" w14:textId="77777777" w:rsidR="001C199D" w:rsidRDefault="001C199D" w:rsidP="001C199D">
      <w:pPr>
        <w:spacing w:after="240"/>
        <w:rPr>
          <w:rFonts w:ascii="Calibri" w:hAnsi="Calibri" w:cs="Arial"/>
        </w:rPr>
      </w:pPr>
      <w:r>
        <w:rPr>
          <w:rFonts w:asciiTheme="minorHAnsi" w:hAnsiTheme="minorHAnsi" w:cstheme="minorHAnsi"/>
          <w:bCs/>
        </w:rPr>
        <w:t>Barrierene e</w:t>
      </w:r>
      <w:r w:rsidRPr="0088110E">
        <w:rPr>
          <w:rFonts w:asciiTheme="minorHAnsi" w:hAnsiTheme="minorHAnsi" w:cstheme="minorHAnsi"/>
          <w:bCs/>
        </w:rPr>
        <w:t xml:space="preserve">lever med funksjonsnedsettelse møter i </w:t>
      </w:r>
      <w:r>
        <w:rPr>
          <w:rFonts w:asciiTheme="minorHAnsi" w:hAnsiTheme="minorHAnsi" w:cstheme="minorHAnsi"/>
          <w:bCs/>
        </w:rPr>
        <w:t>s</w:t>
      </w:r>
      <w:r w:rsidRPr="0088110E">
        <w:rPr>
          <w:rFonts w:asciiTheme="minorHAnsi" w:hAnsiTheme="minorHAnsi" w:cstheme="minorHAnsi"/>
          <w:bCs/>
        </w:rPr>
        <w:t>kolen</w:t>
      </w:r>
      <w:r>
        <w:rPr>
          <w:rFonts w:asciiTheme="minorHAnsi" w:hAnsiTheme="minorHAnsi" w:cstheme="minorHAnsi"/>
          <w:bCs/>
        </w:rPr>
        <w:t xml:space="preserve"> </w:t>
      </w:r>
      <w:r w:rsidRPr="0088110E">
        <w:rPr>
          <w:rFonts w:asciiTheme="minorHAnsi" w:hAnsiTheme="minorHAnsi" w:cstheme="minorHAnsi"/>
          <w:bCs/>
        </w:rPr>
        <w:t>virke</w:t>
      </w:r>
      <w:r>
        <w:rPr>
          <w:rFonts w:asciiTheme="minorHAnsi" w:hAnsiTheme="minorHAnsi" w:cstheme="minorHAnsi"/>
          <w:bCs/>
        </w:rPr>
        <w:t>r</w:t>
      </w:r>
      <w:r w:rsidRPr="0088110E">
        <w:rPr>
          <w:rFonts w:asciiTheme="minorHAnsi" w:hAnsiTheme="minorHAnsi" w:cstheme="minorHAnsi"/>
          <w:bCs/>
        </w:rPr>
        <w:t xml:space="preserve"> sosialt ekskluderende og bidra</w:t>
      </w:r>
      <w:r>
        <w:rPr>
          <w:rFonts w:asciiTheme="minorHAnsi" w:hAnsiTheme="minorHAnsi" w:cstheme="minorHAnsi"/>
          <w:bCs/>
        </w:rPr>
        <w:t>r</w:t>
      </w:r>
      <w:r w:rsidRPr="0088110E">
        <w:rPr>
          <w:rFonts w:asciiTheme="minorHAnsi" w:hAnsiTheme="minorHAnsi" w:cstheme="minorHAnsi"/>
          <w:bCs/>
        </w:rPr>
        <w:t xml:space="preserve"> til </w:t>
      </w:r>
      <w:r>
        <w:rPr>
          <w:rFonts w:asciiTheme="minorHAnsi" w:hAnsiTheme="minorHAnsi" w:cstheme="minorHAnsi"/>
          <w:bCs/>
        </w:rPr>
        <w:t>r</w:t>
      </w:r>
      <w:r w:rsidRPr="0088110E">
        <w:rPr>
          <w:rFonts w:asciiTheme="minorHAnsi" w:hAnsiTheme="minorHAnsi" w:cstheme="minorHAnsi"/>
          <w:bCs/>
        </w:rPr>
        <w:t xml:space="preserve">edusert læring og utvikling. </w:t>
      </w:r>
      <w:r w:rsidRPr="007B004A">
        <w:rPr>
          <w:rFonts w:ascii="Calibri" w:hAnsi="Calibri"/>
        </w:rPr>
        <w:t xml:space="preserve">Universell utforming sikrer inkludering og gode læringsbetingelser for denne gruppen, men gir også gode gevinster for andre elever. </w:t>
      </w:r>
      <w:r>
        <w:rPr>
          <w:rFonts w:ascii="Calibri" w:hAnsi="Calibri"/>
        </w:rPr>
        <w:t>V</w:t>
      </w:r>
      <w:r w:rsidRPr="007B004A">
        <w:rPr>
          <w:rFonts w:ascii="Calibri" w:hAnsi="Calibri" w:cs="Arial"/>
        </w:rPr>
        <w:t xml:space="preserve">eikartet </w:t>
      </w:r>
      <w:r>
        <w:rPr>
          <w:rFonts w:ascii="Calibri" w:hAnsi="Calibri" w:cs="Arial"/>
        </w:rPr>
        <w:t xml:space="preserve">er en plan og verktøy </w:t>
      </w:r>
      <w:r w:rsidRPr="007B004A">
        <w:rPr>
          <w:rFonts w:ascii="Calibri" w:hAnsi="Calibri" w:cs="Arial"/>
        </w:rPr>
        <w:t xml:space="preserve">for å </w:t>
      </w:r>
      <w:r>
        <w:rPr>
          <w:rFonts w:ascii="Calibri" w:hAnsi="Calibri" w:cs="Arial"/>
        </w:rPr>
        <w:t>komme dit, og e</w:t>
      </w:r>
      <w:r w:rsidRPr="007B004A">
        <w:rPr>
          <w:rFonts w:ascii="Calibri" w:hAnsi="Calibri" w:cs="Arial"/>
        </w:rPr>
        <w:t xml:space="preserve">r </w:t>
      </w:r>
      <w:r>
        <w:rPr>
          <w:rFonts w:ascii="Calibri" w:hAnsi="Calibri" w:cs="Arial"/>
        </w:rPr>
        <w:t xml:space="preserve">også </w:t>
      </w:r>
      <w:r w:rsidRPr="007B004A">
        <w:rPr>
          <w:rFonts w:ascii="Calibri" w:hAnsi="Calibri" w:cs="Arial"/>
        </w:rPr>
        <w:t>samfunnsøkonomisk lønnsom</w:t>
      </w:r>
      <w:r>
        <w:rPr>
          <w:rFonts w:ascii="Calibri" w:hAnsi="Calibri" w:cs="Arial"/>
        </w:rPr>
        <w:t>t</w:t>
      </w:r>
      <w:r w:rsidRPr="007B004A">
        <w:rPr>
          <w:rFonts w:ascii="Calibri" w:hAnsi="Calibri" w:cs="Arial"/>
        </w:rPr>
        <w:t>. Kommunene spiller en viktig rolle i arbeidet, men</w:t>
      </w:r>
      <w:r>
        <w:rPr>
          <w:rFonts w:ascii="Calibri" w:hAnsi="Calibri" w:cs="Arial"/>
        </w:rPr>
        <w:t xml:space="preserve"> mangler i ange tilfeller mål, </w:t>
      </w:r>
      <w:r w:rsidRPr="007B004A">
        <w:rPr>
          <w:rFonts w:ascii="Calibri" w:hAnsi="Calibri" w:cs="Arial"/>
        </w:rPr>
        <w:t xml:space="preserve">midler </w:t>
      </w:r>
      <w:r>
        <w:rPr>
          <w:rFonts w:ascii="Calibri" w:hAnsi="Calibri" w:cs="Arial"/>
        </w:rPr>
        <w:t xml:space="preserve">og </w:t>
      </w:r>
      <w:r w:rsidRPr="007B004A">
        <w:rPr>
          <w:rFonts w:ascii="Calibri" w:hAnsi="Calibri" w:cs="Arial"/>
        </w:rPr>
        <w:t xml:space="preserve">kompetanse til å </w:t>
      </w:r>
      <w:r>
        <w:rPr>
          <w:rFonts w:ascii="Calibri" w:hAnsi="Calibri" w:cs="Arial"/>
        </w:rPr>
        <w:t xml:space="preserve">følge opp dette. Det er derfor stort behov for </w:t>
      </w:r>
      <w:r w:rsidRPr="007B004A">
        <w:rPr>
          <w:rFonts w:ascii="Calibri" w:hAnsi="Calibri" w:cs="Arial"/>
        </w:rPr>
        <w:t>statlig styring og øremerkede midler</w:t>
      </w:r>
      <w:r>
        <w:rPr>
          <w:rFonts w:ascii="Calibri" w:hAnsi="Calibri" w:cs="Arial"/>
        </w:rPr>
        <w:t xml:space="preserve"> til gjennomføringen</w:t>
      </w:r>
      <w:r w:rsidRPr="007B004A">
        <w:rPr>
          <w:rFonts w:ascii="Calibri" w:hAnsi="Calibri" w:cs="Arial"/>
        </w:rPr>
        <w:t xml:space="preserve">. </w:t>
      </w:r>
    </w:p>
    <w:p w14:paraId="4B5B9860" w14:textId="77777777" w:rsidR="001C199D" w:rsidRDefault="001C199D" w:rsidP="001C199D">
      <w:pPr>
        <w:spacing w:after="240"/>
        <w:rPr>
          <w:rFonts w:ascii="Calibri" w:hAnsi="Calibri" w:cs="Arial"/>
        </w:rPr>
      </w:pPr>
      <w:r w:rsidRPr="007B004A">
        <w:rPr>
          <w:rFonts w:ascii="Calibri" w:hAnsi="Calibri" w:cs="Arial"/>
        </w:rPr>
        <w:t xml:space="preserve">FFO </w:t>
      </w:r>
      <w:r>
        <w:rPr>
          <w:rFonts w:ascii="Calibri" w:hAnsi="Calibri" w:cs="Arial"/>
        </w:rPr>
        <w:t xml:space="preserve">viser til Hurdalsplattformen, der regjeringen sier den vil jobbe for </w:t>
      </w:r>
      <w:r w:rsidRPr="007B004A">
        <w:rPr>
          <w:rFonts w:ascii="Calibri" w:hAnsi="Calibri" w:cs="Arial"/>
        </w:rPr>
        <w:t>et universelt utformet Norge</w:t>
      </w:r>
      <w:r>
        <w:rPr>
          <w:rFonts w:ascii="Calibri" w:hAnsi="Calibri" w:cs="Arial"/>
        </w:rPr>
        <w:t xml:space="preserve">, samt gjennomføre veikartet. Dette må starte opp raskest mulig, og FFO ønsker at det skal avsettes penger til dette allerede i Revidert nasjonalbudsjett for 2022 - men i hvert fall fra 2023. I </w:t>
      </w:r>
      <w:r>
        <w:rPr>
          <w:rFonts w:ascii="Calibri" w:hAnsi="Calibri" w:cs="Arial"/>
        </w:rPr>
        <w:lastRenderedPageBreak/>
        <w:t xml:space="preserve">tillegg til årlige økonomiske bevilgninger må det settes en frist for dette innen 2030 i en forskrift til </w:t>
      </w:r>
      <w:r>
        <w:rPr>
          <w:rFonts w:ascii="Calibri" w:hAnsi="Calibri"/>
        </w:rPr>
        <w:t>plan- og bygningsloven. F</w:t>
      </w:r>
      <w:r w:rsidRPr="007B004A">
        <w:rPr>
          <w:rFonts w:ascii="Calibri" w:hAnsi="Calibri"/>
        </w:rPr>
        <w:t xml:space="preserve">unksjonshemmedes organisasjoner </w:t>
      </w:r>
      <w:r>
        <w:rPr>
          <w:rFonts w:ascii="Calibri" w:hAnsi="Calibri"/>
        </w:rPr>
        <w:t xml:space="preserve">må </w:t>
      </w:r>
      <w:r w:rsidRPr="007B004A">
        <w:rPr>
          <w:rFonts w:ascii="Calibri" w:hAnsi="Calibri"/>
        </w:rPr>
        <w:t>involveres i arbeidet.</w:t>
      </w:r>
    </w:p>
    <w:p w14:paraId="13F18A99" w14:textId="77777777" w:rsidR="001C199D" w:rsidRPr="00BD3B84" w:rsidRDefault="001C199D" w:rsidP="001C199D">
      <w:pPr>
        <w:snapToGrid w:val="0"/>
        <w:spacing w:after="240"/>
        <w:rPr>
          <w:rFonts w:eastAsia="Arial Unicode MS" w:cs="Arial Unicode MS"/>
          <w:i/>
          <w:iCs/>
          <w:kern w:val="3"/>
          <w:lang w:eastAsia="zh-CN" w:bidi="hi-IN"/>
        </w:rPr>
      </w:pPr>
      <w:r w:rsidRPr="00BD3B84">
        <w:rPr>
          <w:rFonts w:ascii="Calibri" w:hAnsi="Calibri"/>
          <w:i/>
          <w:iCs/>
        </w:rPr>
        <w:t xml:space="preserve">FFO ber regjeringen realisere Veikart for universell utforming av nærskolen 2030, og </w:t>
      </w:r>
      <w:r>
        <w:rPr>
          <w:rFonts w:ascii="Calibri" w:hAnsi="Calibri"/>
          <w:i/>
          <w:iCs/>
        </w:rPr>
        <w:t xml:space="preserve">primært </w:t>
      </w:r>
      <w:r w:rsidRPr="00BD3B84">
        <w:rPr>
          <w:rFonts w:ascii="Calibri" w:hAnsi="Calibri"/>
          <w:i/>
          <w:iCs/>
        </w:rPr>
        <w:t xml:space="preserve">sette av </w:t>
      </w:r>
      <w:r>
        <w:rPr>
          <w:rFonts w:ascii="Calibri" w:hAnsi="Calibri"/>
          <w:i/>
          <w:iCs/>
        </w:rPr>
        <w:t>4</w:t>
      </w:r>
      <w:r w:rsidRPr="00BD3B84">
        <w:rPr>
          <w:rFonts w:ascii="Calibri" w:hAnsi="Calibri"/>
          <w:i/>
          <w:iCs/>
        </w:rPr>
        <w:t xml:space="preserve">00 mill. </w:t>
      </w:r>
      <w:r>
        <w:rPr>
          <w:rFonts w:ascii="Calibri" w:hAnsi="Calibri"/>
          <w:i/>
          <w:iCs/>
        </w:rPr>
        <w:t xml:space="preserve">øremerkede </w:t>
      </w:r>
      <w:r w:rsidRPr="00BD3B84">
        <w:rPr>
          <w:rFonts w:ascii="Calibri" w:hAnsi="Calibri"/>
          <w:i/>
          <w:iCs/>
        </w:rPr>
        <w:t xml:space="preserve">kroner i </w:t>
      </w:r>
      <w:r>
        <w:rPr>
          <w:rFonts w:ascii="Calibri" w:hAnsi="Calibri"/>
          <w:i/>
          <w:iCs/>
        </w:rPr>
        <w:t xml:space="preserve">revidert nasjonalbudsjett </w:t>
      </w:r>
      <w:r w:rsidRPr="00BD3B84">
        <w:rPr>
          <w:rFonts w:ascii="Calibri" w:hAnsi="Calibri"/>
          <w:i/>
          <w:iCs/>
        </w:rPr>
        <w:t>2022</w:t>
      </w:r>
      <w:r>
        <w:rPr>
          <w:rFonts w:ascii="Calibri" w:hAnsi="Calibri"/>
          <w:i/>
          <w:iCs/>
        </w:rPr>
        <w:t xml:space="preserve"> - sekundært i statsbudsjettet for 2023. Etter det må det årlig avsettes 200 mill. kroner frem mot 2030</w:t>
      </w:r>
      <w:r>
        <w:rPr>
          <w:rStyle w:val="Fotnotereferanse"/>
          <w:rFonts w:ascii="Calibri" w:hAnsi="Calibri"/>
          <w:i/>
          <w:iCs/>
        </w:rPr>
        <w:footnoteReference w:id="2"/>
      </w:r>
      <w:r w:rsidRPr="00BD3B84">
        <w:rPr>
          <w:rFonts w:ascii="Calibri" w:hAnsi="Calibri"/>
          <w:i/>
          <w:iCs/>
        </w:rPr>
        <w:t xml:space="preserve">. </w:t>
      </w:r>
    </w:p>
    <w:p w14:paraId="4D7F8AC7" w14:textId="77777777" w:rsidR="009A0707" w:rsidRPr="00BB6A65" w:rsidRDefault="009A0707" w:rsidP="009A0707">
      <w:pPr>
        <w:spacing w:after="120"/>
        <w:rPr>
          <w:rFonts w:asciiTheme="minorHAnsi" w:hAnsiTheme="minorHAnsi" w:cs="Arial"/>
          <w:b/>
          <w:color w:val="808080" w:themeColor="background1" w:themeShade="80"/>
          <w:sz w:val="28"/>
          <w:szCs w:val="28"/>
        </w:rPr>
      </w:pPr>
      <w:r w:rsidRPr="00BB6A65">
        <w:rPr>
          <w:rFonts w:asciiTheme="minorHAnsi" w:hAnsiTheme="minorHAnsi" w:cs="Arial"/>
          <w:b/>
          <w:color w:val="808080" w:themeColor="background1" w:themeShade="80"/>
          <w:sz w:val="28"/>
          <w:szCs w:val="28"/>
        </w:rPr>
        <w:t>IKT-politikk</w:t>
      </w:r>
    </w:p>
    <w:p w14:paraId="30FBC930" w14:textId="2DD62B7B" w:rsidR="009A0707" w:rsidRPr="000F044D" w:rsidRDefault="009A0707" w:rsidP="009A0707">
      <w:pPr>
        <w:spacing w:after="120"/>
        <w:rPr>
          <w:rFonts w:asciiTheme="minorHAnsi" w:hAnsiTheme="minorHAnsi"/>
        </w:rPr>
      </w:pPr>
      <w:r w:rsidRPr="000F044D">
        <w:rPr>
          <w:rFonts w:asciiTheme="minorHAnsi" w:hAnsiTheme="minorHAnsi" w:cs="Arial"/>
        </w:rPr>
        <w:t xml:space="preserve">Fra 2021 </w:t>
      </w:r>
      <w:r w:rsidR="00CA656B">
        <w:rPr>
          <w:rFonts w:asciiTheme="minorHAnsi" w:hAnsiTheme="minorHAnsi" w:cs="Arial"/>
        </w:rPr>
        <w:t xml:space="preserve">har </w:t>
      </w:r>
      <w:r w:rsidRPr="000F044D">
        <w:rPr>
          <w:rFonts w:asciiTheme="minorHAnsi" w:hAnsiTheme="minorHAnsi" w:cs="Arial"/>
        </w:rPr>
        <w:t xml:space="preserve">krav </w:t>
      </w:r>
      <w:r>
        <w:rPr>
          <w:rFonts w:asciiTheme="minorHAnsi" w:hAnsiTheme="minorHAnsi" w:cs="Arial"/>
        </w:rPr>
        <w:t xml:space="preserve">om </w:t>
      </w:r>
      <w:r w:rsidRPr="000F044D">
        <w:rPr>
          <w:rFonts w:asciiTheme="minorHAnsi" w:hAnsiTheme="minorHAnsi" w:cs="Arial"/>
        </w:rPr>
        <w:t xml:space="preserve">universell utforming av IKT </w:t>
      </w:r>
      <w:r w:rsidR="00CA656B">
        <w:rPr>
          <w:rFonts w:asciiTheme="minorHAnsi" w:hAnsiTheme="minorHAnsi" w:cs="Arial"/>
        </w:rPr>
        <w:t xml:space="preserve">blitt utvidet </w:t>
      </w:r>
      <w:r>
        <w:rPr>
          <w:rFonts w:asciiTheme="minorHAnsi" w:hAnsiTheme="minorHAnsi" w:cs="Arial"/>
        </w:rPr>
        <w:t xml:space="preserve">til å </w:t>
      </w:r>
      <w:r w:rsidRPr="000F044D">
        <w:rPr>
          <w:rFonts w:asciiTheme="minorHAnsi" w:hAnsiTheme="minorHAnsi" w:cs="Arial"/>
        </w:rPr>
        <w:t>gjelde alle digitale løsninger</w:t>
      </w:r>
      <w:r>
        <w:rPr>
          <w:rFonts w:asciiTheme="minorHAnsi" w:hAnsiTheme="minorHAnsi" w:cs="Arial"/>
        </w:rPr>
        <w:t>, også de e</w:t>
      </w:r>
      <w:r w:rsidRPr="000F044D">
        <w:rPr>
          <w:rFonts w:asciiTheme="minorHAnsi" w:hAnsiTheme="minorHAnsi" w:cs="Arial"/>
        </w:rPr>
        <w:t>ksisterende</w:t>
      </w:r>
      <w:r>
        <w:rPr>
          <w:rFonts w:asciiTheme="minorHAnsi" w:hAnsiTheme="minorHAnsi" w:cs="Arial"/>
        </w:rPr>
        <w:t>. Korona</w:t>
      </w:r>
      <w:r w:rsidRPr="000F044D">
        <w:rPr>
          <w:rFonts w:asciiTheme="minorHAnsi" w:hAnsiTheme="minorHAnsi" w:cs="Arial"/>
        </w:rPr>
        <w:t>åre</w:t>
      </w:r>
      <w:r w:rsidR="00CA656B">
        <w:rPr>
          <w:rFonts w:asciiTheme="minorHAnsi" w:hAnsiTheme="minorHAnsi" w:cs="Arial"/>
        </w:rPr>
        <w:t>ne</w:t>
      </w:r>
      <w:r w:rsidRPr="000F044D">
        <w:rPr>
          <w:rFonts w:asciiTheme="minorHAnsi" w:hAnsiTheme="minorHAnsi" w:cs="Arial"/>
        </w:rPr>
        <w:t xml:space="preserve"> </w:t>
      </w:r>
      <w:r>
        <w:rPr>
          <w:rFonts w:asciiTheme="minorHAnsi" w:hAnsiTheme="minorHAnsi" w:cs="Arial"/>
        </w:rPr>
        <w:t xml:space="preserve">2020 </w:t>
      </w:r>
      <w:r w:rsidR="00CA656B">
        <w:rPr>
          <w:rFonts w:asciiTheme="minorHAnsi" w:hAnsiTheme="minorHAnsi" w:cs="Arial"/>
        </w:rPr>
        <w:t xml:space="preserve">og 2021 </w:t>
      </w:r>
      <w:r>
        <w:rPr>
          <w:rFonts w:asciiTheme="minorHAnsi" w:hAnsiTheme="minorHAnsi" w:cs="Arial"/>
        </w:rPr>
        <w:t xml:space="preserve">har </w:t>
      </w:r>
      <w:r w:rsidRPr="000F044D">
        <w:rPr>
          <w:rFonts w:asciiTheme="minorHAnsi" w:hAnsiTheme="minorHAnsi" w:cs="Arial"/>
        </w:rPr>
        <w:t xml:space="preserve">vist </w:t>
      </w:r>
      <w:r>
        <w:rPr>
          <w:rFonts w:asciiTheme="minorHAnsi" w:hAnsiTheme="minorHAnsi" w:cs="Arial"/>
        </w:rPr>
        <w:t xml:space="preserve">oss </w:t>
      </w:r>
      <w:r w:rsidRPr="000F044D">
        <w:rPr>
          <w:rFonts w:asciiTheme="minorHAnsi" w:hAnsiTheme="minorHAnsi" w:cs="Arial"/>
        </w:rPr>
        <w:t xml:space="preserve">hvor viktig det er at digitale løsninger er inkluderende og at dagens digitale gap reduseres. Det digitale Norge bygges nå – vi må unngå </w:t>
      </w:r>
      <w:r>
        <w:rPr>
          <w:rFonts w:asciiTheme="minorHAnsi" w:hAnsiTheme="minorHAnsi" w:cs="Arial"/>
        </w:rPr>
        <w:t xml:space="preserve">nye </w:t>
      </w:r>
      <w:r w:rsidRPr="000F044D">
        <w:rPr>
          <w:rFonts w:asciiTheme="minorHAnsi" w:hAnsiTheme="minorHAnsi" w:cs="Arial"/>
        </w:rPr>
        <w:t xml:space="preserve">digitale barrierer som blir kostbare og tidkrevende å reparere i fremtiden. Universell utforming av IKT-løsninger er bra for alle og en hovednøkkel for inkludering av </w:t>
      </w:r>
      <w:r>
        <w:rPr>
          <w:rFonts w:asciiTheme="minorHAnsi" w:hAnsiTheme="minorHAnsi" w:cs="Arial"/>
        </w:rPr>
        <w:t>mennesker med funksjonsnedsettelse.</w:t>
      </w:r>
    </w:p>
    <w:p w14:paraId="4662088F" w14:textId="71173229" w:rsidR="009A0707" w:rsidRDefault="009A0707" w:rsidP="009A0707">
      <w:pPr>
        <w:pStyle w:val="Rentekst"/>
        <w:spacing w:after="240"/>
        <w:rPr>
          <w:rFonts w:asciiTheme="minorHAnsi" w:hAnsiTheme="minorHAnsi" w:cs="Arial"/>
        </w:rPr>
      </w:pPr>
      <w:r w:rsidRPr="000F044D">
        <w:rPr>
          <w:rFonts w:asciiTheme="minorHAnsi" w:hAnsiTheme="minorHAnsi"/>
        </w:rPr>
        <w:t xml:space="preserve">CRPD-komiteen </w:t>
      </w:r>
      <w:r>
        <w:rPr>
          <w:rFonts w:asciiTheme="minorHAnsi" w:hAnsiTheme="minorHAnsi"/>
        </w:rPr>
        <w:t xml:space="preserve">anbefalte </w:t>
      </w:r>
      <w:r w:rsidRPr="000F044D">
        <w:rPr>
          <w:rFonts w:asciiTheme="minorHAnsi" w:hAnsiTheme="minorHAnsi" w:cs="Arial"/>
        </w:rPr>
        <w:t xml:space="preserve">norske myndigheter å bruke sanksjonsmuligheter for bedre etterlevelse av artikkel 9 </w:t>
      </w:r>
      <w:r>
        <w:rPr>
          <w:rFonts w:asciiTheme="minorHAnsi" w:hAnsiTheme="minorHAnsi" w:cs="Arial"/>
        </w:rPr>
        <w:t xml:space="preserve">om tilgjengelighet i CRPD. </w:t>
      </w:r>
      <w:r w:rsidRPr="000F044D">
        <w:rPr>
          <w:rFonts w:asciiTheme="minorHAnsi" w:hAnsiTheme="minorHAnsi" w:cs="Arial"/>
        </w:rPr>
        <w:t xml:space="preserve">Digitaliseringsdirektoratet har allerede i dag anledning til å gi bøter til virksomheter som ikke oppfyller krav til universell utforming av IKT-løsninger rettet mot allmennheten. </w:t>
      </w:r>
      <w:r w:rsidR="008B201E">
        <w:rPr>
          <w:rFonts w:asciiTheme="minorHAnsi" w:hAnsiTheme="minorHAnsi" w:cs="Arial"/>
        </w:rPr>
        <w:t>B</w:t>
      </w:r>
      <w:r w:rsidRPr="000F044D">
        <w:rPr>
          <w:rFonts w:asciiTheme="minorHAnsi" w:hAnsiTheme="minorHAnsi" w:cs="Arial"/>
        </w:rPr>
        <w:t>øte</w:t>
      </w:r>
      <w:r>
        <w:rPr>
          <w:rFonts w:asciiTheme="minorHAnsi" w:hAnsiTheme="minorHAnsi" w:cs="Arial"/>
        </w:rPr>
        <w:t>r</w:t>
      </w:r>
      <w:r w:rsidRPr="000F044D">
        <w:rPr>
          <w:rFonts w:asciiTheme="minorHAnsi" w:hAnsiTheme="minorHAnsi" w:cs="Arial"/>
        </w:rPr>
        <w:t xml:space="preserve"> er et effektivt tiltak for å sikre bedre etterlevelse av loven. </w:t>
      </w:r>
    </w:p>
    <w:p w14:paraId="7AF12C84" w14:textId="7D9848F3" w:rsidR="00E83020" w:rsidRDefault="00543F17" w:rsidP="009A0707">
      <w:pPr>
        <w:pStyle w:val="Rentekst"/>
        <w:spacing w:after="240"/>
        <w:rPr>
          <w:rFonts w:asciiTheme="minorHAnsi" w:hAnsiTheme="minorHAnsi" w:cs="Arial"/>
        </w:rPr>
      </w:pPr>
      <w:r>
        <w:rPr>
          <w:rFonts w:asciiTheme="minorHAnsi" w:hAnsiTheme="minorHAnsi" w:cs="Arial"/>
        </w:rPr>
        <w:t>Tilsynet for universell utforming av IKT får stadig tilført nye oppgaver uten at det følger</w:t>
      </w:r>
      <w:r w:rsidR="00E37CB1">
        <w:rPr>
          <w:rFonts w:asciiTheme="minorHAnsi" w:hAnsiTheme="minorHAnsi" w:cs="Arial"/>
        </w:rPr>
        <w:t xml:space="preserve"> med økte ressurser. Tilsynet vil ha en sentral rolle når </w:t>
      </w:r>
      <w:r w:rsidR="00D97A44">
        <w:rPr>
          <w:rFonts w:asciiTheme="minorHAnsi" w:hAnsiTheme="minorHAnsi" w:cs="Arial"/>
        </w:rPr>
        <w:t xml:space="preserve">EUs </w:t>
      </w:r>
      <w:r w:rsidR="00E37CB1">
        <w:rPr>
          <w:rFonts w:asciiTheme="minorHAnsi" w:hAnsiTheme="minorHAnsi" w:cs="Arial"/>
        </w:rPr>
        <w:t>Tilgjengelighetsdirektiv</w:t>
      </w:r>
      <w:r w:rsidR="00A61A9F">
        <w:rPr>
          <w:rFonts w:asciiTheme="minorHAnsi" w:hAnsiTheme="minorHAnsi" w:cs="Arial"/>
        </w:rPr>
        <w:t xml:space="preserve"> (European Accessibility </w:t>
      </w:r>
      <w:proofErr w:type="spellStart"/>
      <w:r w:rsidR="00A61A9F">
        <w:rPr>
          <w:rFonts w:asciiTheme="minorHAnsi" w:hAnsiTheme="minorHAnsi" w:cs="Arial"/>
        </w:rPr>
        <w:t>Act</w:t>
      </w:r>
      <w:proofErr w:type="spellEnd"/>
      <w:r w:rsidR="00A61A9F">
        <w:rPr>
          <w:rFonts w:asciiTheme="minorHAnsi" w:hAnsiTheme="minorHAnsi" w:cs="Arial"/>
        </w:rPr>
        <w:t xml:space="preserve">) </w:t>
      </w:r>
      <w:r w:rsidR="009A6342">
        <w:rPr>
          <w:rFonts w:asciiTheme="minorHAnsi" w:hAnsiTheme="minorHAnsi" w:cs="Arial"/>
        </w:rPr>
        <w:t xml:space="preserve">og </w:t>
      </w:r>
      <w:r w:rsidR="00790FA8">
        <w:rPr>
          <w:rFonts w:asciiTheme="minorHAnsi" w:hAnsiTheme="minorHAnsi" w:cs="Arial"/>
        </w:rPr>
        <w:t xml:space="preserve">EUs </w:t>
      </w:r>
      <w:proofErr w:type="spellStart"/>
      <w:r w:rsidR="00C26F8B">
        <w:rPr>
          <w:rFonts w:asciiTheme="minorHAnsi" w:hAnsiTheme="minorHAnsi" w:cs="Arial"/>
        </w:rPr>
        <w:t>W</w:t>
      </w:r>
      <w:r w:rsidR="00F64FF3">
        <w:rPr>
          <w:rFonts w:asciiTheme="minorHAnsi" w:hAnsiTheme="minorHAnsi" w:cs="Arial"/>
        </w:rPr>
        <w:t>eb</w:t>
      </w:r>
      <w:r w:rsidR="00790FA8">
        <w:rPr>
          <w:rFonts w:asciiTheme="minorHAnsi" w:hAnsiTheme="minorHAnsi" w:cs="Arial"/>
        </w:rPr>
        <w:t>dir</w:t>
      </w:r>
      <w:r w:rsidR="00F64FF3">
        <w:rPr>
          <w:rFonts w:asciiTheme="minorHAnsi" w:hAnsiTheme="minorHAnsi" w:cs="Arial"/>
        </w:rPr>
        <w:t>ek</w:t>
      </w:r>
      <w:r w:rsidR="00790FA8">
        <w:rPr>
          <w:rFonts w:asciiTheme="minorHAnsi" w:hAnsiTheme="minorHAnsi" w:cs="Arial"/>
        </w:rPr>
        <w:t>tiv</w:t>
      </w:r>
      <w:proofErr w:type="spellEnd"/>
      <w:r w:rsidR="00F64FF3">
        <w:rPr>
          <w:rFonts w:asciiTheme="minorHAnsi" w:hAnsiTheme="minorHAnsi" w:cs="Arial"/>
        </w:rPr>
        <w:t xml:space="preserve"> (Web Accessibility Directive) </w:t>
      </w:r>
      <w:r w:rsidR="008E47D3">
        <w:rPr>
          <w:rFonts w:asciiTheme="minorHAnsi" w:hAnsiTheme="minorHAnsi" w:cs="Arial"/>
        </w:rPr>
        <w:t>skal innarbeide</w:t>
      </w:r>
      <w:r w:rsidR="003F26F1">
        <w:rPr>
          <w:rFonts w:asciiTheme="minorHAnsi" w:hAnsiTheme="minorHAnsi" w:cs="Arial"/>
        </w:rPr>
        <w:t>s</w:t>
      </w:r>
      <w:r w:rsidR="008E47D3">
        <w:rPr>
          <w:rFonts w:asciiTheme="minorHAnsi" w:hAnsiTheme="minorHAnsi" w:cs="Arial"/>
        </w:rPr>
        <w:t xml:space="preserve"> i norsk lov.</w:t>
      </w:r>
    </w:p>
    <w:p w14:paraId="39EF32C9" w14:textId="101838CB" w:rsidR="009A0707" w:rsidRPr="000F044D" w:rsidRDefault="00057025" w:rsidP="009A0707">
      <w:pPr>
        <w:spacing w:after="240"/>
        <w:rPr>
          <w:rFonts w:asciiTheme="minorHAnsi" w:hAnsiTheme="minorHAnsi"/>
        </w:rPr>
      </w:pPr>
      <w:r>
        <w:rPr>
          <w:rFonts w:asciiTheme="minorHAnsi" w:hAnsiTheme="minorHAnsi" w:cs="Arial"/>
        </w:rPr>
        <w:t>T</w:t>
      </w:r>
      <w:r w:rsidR="009A0707" w:rsidRPr="000F044D">
        <w:rPr>
          <w:rFonts w:asciiTheme="minorHAnsi" w:hAnsiTheme="minorHAnsi" w:cs="Arial"/>
        </w:rPr>
        <w:t>ilsyn</w:t>
      </w:r>
      <w:r w:rsidR="00172260">
        <w:rPr>
          <w:rFonts w:asciiTheme="minorHAnsi" w:hAnsiTheme="minorHAnsi" w:cs="Arial"/>
        </w:rPr>
        <w:t>et</w:t>
      </w:r>
      <w:r w:rsidR="009A0707" w:rsidRPr="000F044D">
        <w:rPr>
          <w:rFonts w:asciiTheme="minorHAnsi" w:hAnsiTheme="minorHAnsi" w:cs="Arial"/>
        </w:rPr>
        <w:t xml:space="preserve"> for unive</w:t>
      </w:r>
      <w:r w:rsidR="009A0707">
        <w:rPr>
          <w:rFonts w:asciiTheme="minorHAnsi" w:hAnsiTheme="minorHAnsi" w:cs="Arial"/>
        </w:rPr>
        <w:t>rsel</w:t>
      </w:r>
      <w:r w:rsidR="009A0707" w:rsidRPr="000F044D">
        <w:rPr>
          <w:rFonts w:asciiTheme="minorHAnsi" w:hAnsiTheme="minorHAnsi" w:cs="Arial"/>
        </w:rPr>
        <w:t xml:space="preserve">l utforming av IKT </w:t>
      </w:r>
      <w:r>
        <w:rPr>
          <w:rFonts w:asciiTheme="minorHAnsi" w:hAnsiTheme="minorHAnsi" w:cs="Arial"/>
        </w:rPr>
        <w:t xml:space="preserve">har </w:t>
      </w:r>
      <w:r w:rsidR="00C159D0">
        <w:rPr>
          <w:rFonts w:asciiTheme="minorHAnsi" w:hAnsiTheme="minorHAnsi" w:cs="Arial"/>
        </w:rPr>
        <w:t>20</w:t>
      </w:r>
      <w:r w:rsidR="009A0707" w:rsidRPr="000F044D">
        <w:rPr>
          <w:rFonts w:asciiTheme="minorHAnsi" w:hAnsiTheme="minorHAnsi" w:cs="Arial"/>
        </w:rPr>
        <w:t xml:space="preserve"> ansatte, </w:t>
      </w:r>
      <w:r>
        <w:rPr>
          <w:rFonts w:asciiTheme="minorHAnsi" w:hAnsiTheme="minorHAnsi" w:cs="Arial"/>
        </w:rPr>
        <w:t xml:space="preserve">mot </w:t>
      </w:r>
      <w:r w:rsidR="009A0707" w:rsidRPr="000F044D">
        <w:rPr>
          <w:rFonts w:asciiTheme="minorHAnsi" w:hAnsiTheme="minorHAnsi" w:cs="Arial"/>
        </w:rPr>
        <w:t xml:space="preserve">Datatilsynets 45. Tilsynets statusrapport for 2018 viste at kun 60 prosent av målingene var i samsvar med lovpålagte krav. </w:t>
      </w:r>
      <w:r w:rsidR="009A0707">
        <w:rPr>
          <w:rFonts w:asciiTheme="minorHAnsi" w:hAnsiTheme="minorHAnsi" w:cs="Arial"/>
        </w:rPr>
        <w:t xml:space="preserve">For å sikre </w:t>
      </w:r>
      <w:r w:rsidR="009A0707" w:rsidRPr="000F044D">
        <w:rPr>
          <w:rFonts w:asciiTheme="minorHAnsi" w:hAnsiTheme="minorHAnsi" w:cs="Arial"/>
        </w:rPr>
        <w:t xml:space="preserve">bedre etterlevelse av </w:t>
      </w:r>
      <w:r w:rsidR="009A0707">
        <w:rPr>
          <w:rFonts w:asciiTheme="minorHAnsi" w:hAnsiTheme="minorHAnsi" w:cs="Arial"/>
        </w:rPr>
        <w:t>regelverket</w:t>
      </w:r>
      <w:r w:rsidR="00172260">
        <w:rPr>
          <w:rFonts w:asciiTheme="minorHAnsi" w:hAnsiTheme="minorHAnsi" w:cs="Arial"/>
        </w:rPr>
        <w:t xml:space="preserve"> og en god oppfølging av </w:t>
      </w:r>
      <w:r w:rsidR="00371A40">
        <w:rPr>
          <w:rFonts w:asciiTheme="minorHAnsi" w:hAnsiTheme="minorHAnsi" w:cs="Arial"/>
        </w:rPr>
        <w:t xml:space="preserve">implementering av </w:t>
      </w:r>
      <w:r w:rsidR="00172260">
        <w:rPr>
          <w:rFonts w:asciiTheme="minorHAnsi" w:hAnsiTheme="minorHAnsi" w:cs="Arial"/>
        </w:rPr>
        <w:t xml:space="preserve">EUs direktiv </w:t>
      </w:r>
      <w:r w:rsidR="009A0707">
        <w:rPr>
          <w:rFonts w:asciiTheme="minorHAnsi" w:hAnsiTheme="minorHAnsi" w:cs="Arial"/>
        </w:rPr>
        <w:t xml:space="preserve">på området må </w:t>
      </w:r>
      <w:r w:rsidR="009A0707" w:rsidRPr="000F044D">
        <w:rPr>
          <w:rFonts w:asciiTheme="minorHAnsi" w:hAnsiTheme="minorHAnsi" w:cs="Arial"/>
        </w:rPr>
        <w:t xml:space="preserve">tilsynet </w:t>
      </w:r>
      <w:r w:rsidR="009A0707">
        <w:rPr>
          <w:rFonts w:asciiTheme="minorHAnsi" w:hAnsiTheme="minorHAnsi" w:cs="Arial"/>
        </w:rPr>
        <w:t>s</w:t>
      </w:r>
      <w:r w:rsidR="009A0707" w:rsidRPr="000F044D">
        <w:rPr>
          <w:rFonts w:asciiTheme="minorHAnsi" w:hAnsiTheme="minorHAnsi" w:cs="Arial"/>
        </w:rPr>
        <w:t>tyrkes</w:t>
      </w:r>
      <w:r w:rsidR="00172260">
        <w:rPr>
          <w:rFonts w:asciiTheme="minorHAnsi" w:hAnsiTheme="minorHAnsi" w:cs="Arial"/>
        </w:rPr>
        <w:t xml:space="preserve"> betraktelig</w:t>
      </w:r>
      <w:r w:rsidR="009A0707">
        <w:rPr>
          <w:rFonts w:asciiTheme="minorHAnsi" w:hAnsiTheme="minorHAnsi" w:cs="Arial"/>
        </w:rPr>
        <w:t xml:space="preserve">. </w:t>
      </w:r>
    </w:p>
    <w:p w14:paraId="287C24E2" w14:textId="375FCC67" w:rsidR="009A0707" w:rsidRDefault="009A0707" w:rsidP="009A0707">
      <w:pPr>
        <w:pStyle w:val="Rentekst"/>
        <w:spacing w:after="240"/>
        <w:rPr>
          <w:rFonts w:asciiTheme="minorHAnsi" w:hAnsiTheme="minorHAnsi" w:cs="Arial"/>
          <w:i/>
          <w:iCs/>
        </w:rPr>
      </w:pPr>
      <w:r w:rsidRPr="002014CA">
        <w:rPr>
          <w:rFonts w:asciiTheme="minorHAnsi" w:hAnsiTheme="minorHAnsi" w:cs="Arial"/>
          <w:i/>
          <w:iCs/>
        </w:rPr>
        <w:t xml:space="preserve">FFO ber </w:t>
      </w:r>
      <w:r>
        <w:rPr>
          <w:rFonts w:asciiTheme="minorHAnsi" w:hAnsiTheme="minorHAnsi" w:cs="Arial"/>
          <w:i/>
          <w:iCs/>
        </w:rPr>
        <w:t xml:space="preserve">regjeringen </w:t>
      </w:r>
      <w:r w:rsidRPr="002014CA">
        <w:rPr>
          <w:rFonts w:asciiTheme="minorHAnsi" w:hAnsiTheme="minorHAnsi" w:cs="Arial"/>
          <w:i/>
          <w:iCs/>
        </w:rPr>
        <w:t>om å</w:t>
      </w:r>
      <w:r>
        <w:rPr>
          <w:rFonts w:asciiTheme="minorHAnsi" w:hAnsiTheme="minorHAnsi" w:cs="Arial"/>
          <w:i/>
          <w:iCs/>
        </w:rPr>
        <w:t xml:space="preserve"> </w:t>
      </w:r>
      <w:r w:rsidRPr="002014CA">
        <w:rPr>
          <w:rFonts w:asciiTheme="minorHAnsi" w:hAnsiTheme="minorHAnsi" w:cs="Arial"/>
          <w:i/>
          <w:iCs/>
        </w:rPr>
        <w:t xml:space="preserve">styrke tilsynsmyndigheten for universell utforming av IKT-løsninger under Digitaliseringsdirektoratet med </w:t>
      </w:r>
      <w:r w:rsidR="00EF7CBF">
        <w:rPr>
          <w:rFonts w:asciiTheme="minorHAnsi" w:hAnsiTheme="minorHAnsi" w:cs="Arial"/>
          <w:i/>
          <w:iCs/>
        </w:rPr>
        <w:t>2</w:t>
      </w:r>
      <w:r w:rsidRPr="002014CA">
        <w:rPr>
          <w:rFonts w:asciiTheme="minorHAnsi" w:hAnsiTheme="minorHAnsi" w:cs="Arial"/>
          <w:i/>
          <w:iCs/>
        </w:rPr>
        <w:t>0 mill</w:t>
      </w:r>
      <w:r>
        <w:rPr>
          <w:rFonts w:asciiTheme="minorHAnsi" w:hAnsiTheme="minorHAnsi" w:cs="Arial"/>
          <w:i/>
          <w:iCs/>
        </w:rPr>
        <w:t>. kroner</w:t>
      </w:r>
      <w:r w:rsidR="00C279DF">
        <w:rPr>
          <w:rFonts w:asciiTheme="minorHAnsi" w:hAnsiTheme="minorHAnsi" w:cs="Arial"/>
          <w:i/>
          <w:iCs/>
        </w:rPr>
        <w:t>,</w:t>
      </w:r>
      <w:r>
        <w:rPr>
          <w:rFonts w:asciiTheme="minorHAnsi" w:hAnsiTheme="minorHAnsi" w:cs="Arial"/>
          <w:i/>
          <w:iCs/>
        </w:rPr>
        <w:t xml:space="preserve"> </w:t>
      </w:r>
      <w:r w:rsidRPr="002014CA">
        <w:rPr>
          <w:rFonts w:asciiTheme="minorHAnsi" w:hAnsiTheme="minorHAnsi" w:cs="Arial"/>
          <w:i/>
          <w:iCs/>
        </w:rPr>
        <w:t>og øke bruken av bøte</w:t>
      </w:r>
      <w:r>
        <w:rPr>
          <w:rFonts w:asciiTheme="minorHAnsi" w:hAnsiTheme="minorHAnsi" w:cs="Arial"/>
          <w:i/>
          <w:iCs/>
        </w:rPr>
        <w:t>r</w:t>
      </w:r>
      <w:r w:rsidRPr="002014CA">
        <w:rPr>
          <w:rFonts w:asciiTheme="minorHAnsi" w:hAnsiTheme="minorHAnsi" w:cs="Arial"/>
          <w:i/>
          <w:iCs/>
        </w:rPr>
        <w:t xml:space="preserve"> </w:t>
      </w:r>
      <w:r>
        <w:rPr>
          <w:rFonts w:asciiTheme="minorHAnsi" w:hAnsiTheme="minorHAnsi" w:cs="Arial"/>
          <w:i/>
          <w:iCs/>
        </w:rPr>
        <w:t xml:space="preserve">ved manglende </w:t>
      </w:r>
      <w:r w:rsidRPr="002014CA">
        <w:rPr>
          <w:rFonts w:asciiTheme="minorHAnsi" w:hAnsiTheme="minorHAnsi" w:cs="Arial"/>
          <w:i/>
          <w:iCs/>
        </w:rPr>
        <w:t>etterlev</w:t>
      </w:r>
      <w:r>
        <w:rPr>
          <w:rFonts w:asciiTheme="minorHAnsi" w:hAnsiTheme="minorHAnsi" w:cs="Arial"/>
          <w:i/>
          <w:iCs/>
        </w:rPr>
        <w:t xml:space="preserve">ing av </w:t>
      </w:r>
      <w:r w:rsidRPr="002014CA">
        <w:rPr>
          <w:rFonts w:asciiTheme="minorHAnsi" w:hAnsiTheme="minorHAnsi" w:cs="Arial"/>
          <w:i/>
          <w:iCs/>
        </w:rPr>
        <w:t>regelverket.</w:t>
      </w:r>
    </w:p>
    <w:p w14:paraId="6B8D670C" w14:textId="1488C469" w:rsidR="00D64F08" w:rsidRPr="00D64F08" w:rsidRDefault="00D64F08" w:rsidP="00D64F08">
      <w:pPr>
        <w:spacing w:after="160" w:line="259" w:lineRule="auto"/>
        <w:rPr>
          <w:rFonts w:asciiTheme="minorHAnsi" w:eastAsiaTheme="minorHAnsi" w:hAnsiTheme="minorHAnsi" w:cstheme="minorBidi"/>
          <w:b/>
          <w:bCs/>
          <w:color w:val="808080" w:themeColor="background1" w:themeShade="80"/>
          <w:sz w:val="28"/>
          <w:szCs w:val="28"/>
          <w:lang w:eastAsia="en-US"/>
        </w:rPr>
      </w:pPr>
      <w:r w:rsidRPr="00D64F08">
        <w:rPr>
          <w:rFonts w:asciiTheme="minorHAnsi" w:eastAsiaTheme="minorHAnsi" w:hAnsiTheme="minorHAnsi" w:cstheme="minorBidi"/>
          <w:b/>
          <w:bCs/>
          <w:color w:val="808080" w:themeColor="background1" w:themeShade="80"/>
          <w:sz w:val="28"/>
          <w:szCs w:val="28"/>
          <w:lang w:eastAsia="en-US"/>
        </w:rPr>
        <w:t xml:space="preserve">Alle må gis mulighet til egen bolig </w:t>
      </w:r>
    </w:p>
    <w:p w14:paraId="2AB71EFD" w14:textId="6EB09940" w:rsidR="00D64F08" w:rsidRPr="00D64F08" w:rsidRDefault="00D64F08" w:rsidP="00D64F08">
      <w:pPr>
        <w:spacing w:after="160" w:line="259" w:lineRule="auto"/>
        <w:rPr>
          <w:rFonts w:asciiTheme="minorHAnsi" w:eastAsiaTheme="minorHAnsi" w:hAnsiTheme="minorHAnsi" w:cstheme="minorBidi"/>
          <w:lang w:eastAsia="en-US"/>
        </w:rPr>
      </w:pPr>
      <w:r w:rsidRPr="00D64F08">
        <w:rPr>
          <w:rFonts w:asciiTheme="minorHAnsi" w:eastAsiaTheme="minorHAnsi" w:hAnsiTheme="minorHAnsi" w:cstheme="minorBidi"/>
          <w:lang w:eastAsia="en-US"/>
        </w:rPr>
        <w:t xml:space="preserve">Det er mange spennende prosesser </w:t>
      </w:r>
      <w:r w:rsidR="00EE639A">
        <w:rPr>
          <w:rFonts w:asciiTheme="minorHAnsi" w:eastAsiaTheme="minorHAnsi" w:hAnsiTheme="minorHAnsi" w:cstheme="minorBidi"/>
          <w:lang w:eastAsia="en-US"/>
        </w:rPr>
        <w:t>på</w:t>
      </w:r>
      <w:r w:rsidRPr="00D64F08">
        <w:rPr>
          <w:rFonts w:asciiTheme="minorHAnsi" w:eastAsiaTheme="minorHAnsi" w:hAnsiTheme="minorHAnsi" w:cstheme="minorBidi"/>
          <w:lang w:eastAsia="en-US"/>
        </w:rPr>
        <w:t xml:space="preserve"> gang </w:t>
      </w:r>
      <w:r w:rsidR="00EE639A">
        <w:rPr>
          <w:rFonts w:asciiTheme="minorHAnsi" w:eastAsiaTheme="minorHAnsi" w:hAnsiTheme="minorHAnsi" w:cstheme="minorBidi"/>
          <w:lang w:eastAsia="en-US"/>
        </w:rPr>
        <w:t xml:space="preserve">for </w:t>
      </w:r>
      <w:r w:rsidRPr="00D64F08">
        <w:rPr>
          <w:rFonts w:asciiTheme="minorHAnsi" w:eastAsiaTheme="minorHAnsi" w:hAnsiTheme="minorHAnsi" w:cstheme="minorBidi"/>
          <w:lang w:eastAsia="en-US"/>
        </w:rPr>
        <w:t>en mer sosial boligpolitikk for personer med funksjonsnedsettelse. Nasjonal strategi for den sosiale boligpolitikken (2021</w:t>
      </w:r>
      <w:r w:rsidR="00E3004C">
        <w:rPr>
          <w:rFonts w:asciiTheme="minorHAnsi" w:eastAsiaTheme="minorHAnsi" w:hAnsiTheme="minorHAnsi" w:cstheme="minorBidi"/>
          <w:lang w:eastAsia="en-US"/>
        </w:rPr>
        <w:t>-</w:t>
      </w:r>
      <w:r w:rsidRPr="00D64F08">
        <w:rPr>
          <w:rFonts w:asciiTheme="minorHAnsi" w:eastAsiaTheme="minorHAnsi" w:hAnsiTheme="minorHAnsi" w:cstheme="minorBidi"/>
          <w:lang w:eastAsia="en-US"/>
        </w:rPr>
        <w:t>2024) har som et</w:t>
      </w:r>
      <w:r w:rsidR="00E3004C">
        <w:rPr>
          <w:rFonts w:asciiTheme="minorHAnsi" w:eastAsiaTheme="minorHAnsi" w:hAnsiTheme="minorHAnsi" w:cstheme="minorBidi"/>
          <w:lang w:eastAsia="en-US"/>
        </w:rPr>
        <w:t>t</w:t>
      </w:r>
      <w:r w:rsidRPr="00D64F08">
        <w:rPr>
          <w:rFonts w:asciiTheme="minorHAnsi" w:eastAsiaTheme="minorHAnsi" w:hAnsiTheme="minorHAnsi" w:cstheme="minorBidi"/>
          <w:lang w:eastAsia="en-US"/>
        </w:rPr>
        <w:t xml:space="preserve"> av de prioriterte innsatsområdene at personer med funksjonsnedsettelse, på lik linje med andre, skal kunne velge hvor og hvordan de skal bo. Det er i strategien også lagt inn en klar føring om at flere utviklingshemmede bør kunne eie egen bolig. FFO har forventninger til det arbeidet departementet er i gang med når det gjelder å få på plass en boligsosial lov, og vi håper denne loven vil følge opp Strategien og dens henvisning til artikkel 19 i FN-konvensjonen om rettighetene til mennesker med nedsatt funksjonsevne (CRPD). </w:t>
      </w:r>
    </w:p>
    <w:p w14:paraId="4E2C8B7A" w14:textId="7C1CF7D2" w:rsidR="00D64F08" w:rsidRPr="00D64F08" w:rsidRDefault="00D64F08" w:rsidP="00D64F08">
      <w:pPr>
        <w:spacing w:after="160" w:line="259" w:lineRule="auto"/>
        <w:rPr>
          <w:rFonts w:ascii="Calibri" w:eastAsia="Calibri" w:hAnsi="Calibri"/>
          <w:lang w:eastAsia="en-US"/>
        </w:rPr>
      </w:pPr>
      <w:r w:rsidRPr="00D64F08">
        <w:rPr>
          <w:rFonts w:asciiTheme="minorHAnsi" w:eastAsiaTheme="minorHAnsi" w:hAnsiTheme="minorHAnsi" w:cstheme="minorBidi"/>
          <w:lang w:eastAsia="en-US"/>
        </w:rPr>
        <w:lastRenderedPageBreak/>
        <w:t xml:space="preserve">FFO støtter å </w:t>
      </w:r>
      <w:r w:rsidRPr="00D64F08">
        <w:rPr>
          <w:rFonts w:ascii="Calibri" w:eastAsia="Calibri" w:hAnsi="Calibri"/>
          <w:lang w:eastAsia="en-US"/>
        </w:rPr>
        <w:t xml:space="preserve">klargjøre og samle kommunenes boligsosiale ansvar i en felles lov, samtidig som vi i vårt høringssvar (12.03.2021) har pekt </w:t>
      </w:r>
      <w:r w:rsidR="003A2973">
        <w:rPr>
          <w:rFonts w:ascii="Calibri" w:eastAsia="Calibri" w:hAnsi="Calibri"/>
          <w:lang w:eastAsia="en-US"/>
        </w:rPr>
        <w:t xml:space="preserve">på </w:t>
      </w:r>
      <w:r w:rsidRPr="00D64F08">
        <w:rPr>
          <w:rFonts w:ascii="Calibri" w:eastAsia="Calibri" w:hAnsi="Calibri"/>
          <w:lang w:eastAsia="en-US"/>
        </w:rPr>
        <w:t xml:space="preserve">at kommunenes ansvar på noen områder må skjerpes ytterligere. Vi mener den nye boligsosiale loven må sørge for en klar utvidelse av kommunenes plikter på det boligsosiale området for å gi vanskeligstilte innbyggere et varig botilbud. Her bør kommunens plikt korrespondere med en </w:t>
      </w:r>
      <w:r w:rsidRPr="00D64F08">
        <w:rPr>
          <w:rFonts w:ascii="Calibri" w:eastAsia="Calibri" w:hAnsi="Calibri"/>
          <w:i/>
          <w:iCs/>
          <w:lang w:eastAsia="en-US"/>
        </w:rPr>
        <w:t>individuell rett til bolig</w:t>
      </w:r>
      <w:r w:rsidRPr="00D64F08">
        <w:rPr>
          <w:rFonts w:ascii="Calibri" w:eastAsia="Calibri" w:hAnsi="Calibri"/>
          <w:lang w:eastAsia="en-US"/>
        </w:rPr>
        <w:t xml:space="preserve">. Når den enkelte ikke er i stand til å ivareta sine interesser på boligmarkedet og heller ikke klarer å skaffe seg bolig ved hjelp av opplysninger, råd og veiledning, må særlig vanskeligstilte få et rettskrav på bolig som sikrer en varig bosituasjon. </w:t>
      </w:r>
    </w:p>
    <w:p w14:paraId="4A090AD8" w14:textId="77777777" w:rsidR="001650AB" w:rsidRDefault="00D64F08" w:rsidP="00D64F08">
      <w:pPr>
        <w:rPr>
          <w:rFonts w:ascii="Calibri" w:eastAsia="Calibri" w:hAnsi="Calibri" w:cs="Calibri"/>
          <w:lang w:eastAsia="en-US"/>
        </w:rPr>
      </w:pPr>
      <w:r w:rsidRPr="00D64F08">
        <w:rPr>
          <w:rFonts w:ascii="Calibri" w:eastAsia="Calibri" w:hAnsi="Calibri" w:cs="Calibri"/>
          <w:lang w:eastAsia="en-US"/>
        </w:rPr>
        <w:t xml:space="preserve">En del personer med funksjonsnedsettelse har uføretrygd som eneste inntekt, og mange av disse er avhengig av boligsosiale virkemidler </w:t>
      </w:r>
      <w:r w:rsidR="001650AB">
        <w:rPr>
          <w:rFonts w:ascii="Calibri" w:eastAsia="Calibri" w:hAnsi="Calibri" w:cs="Calibri"/>
          <w:lang w:eastAsia="en-US"/>
        </w:rPr>
        <w:t>hvis de s</w:t>
      </w:r>
      <w:r w:rsidRPr="00D64F08">
        <w:rPr>
          <w:rFonts w:ascii="Calibri" w:eastAsia="Calibri" w:hAnsi="Calibri" w:cs="Calibri"/>
          <w:lang w:eastAsia="en-US"/>
        </w:rPr>
        <w:t xml:space="preserve">kal </w:t>
      </w:r>
      <w:r w:rsidR="001650AB">
        <w:rPr>
          <w:rFonts w:ascii="Calibri" w:eastAsia="Calibri" w:hAnsi="Calibri" w:cs="Calibri"/>
          <w:lang w:eastAsia="en-US"/>
        </w:rPr>
        <w:t xml:space="preserve">kunne </w:t>
      </w:r>
      <w:r w:rsidRPr="00D64F08">
        <w:rPr>
          <w:rFonts w:ascii="Calibri" w:eastAsia="Calibri" w:hAnsi="Calibri" w:cs="Calibri"/>
          <w:lang w:eastAsia="en-US"/>
        </w:rPr>
        <w:t xml:space="preserve">leie eller eie en tilpasset bolig. Vi er derfor spente på om det pågående arbeidet til ekspertutvalget som skal utrede bostøtteordningen (som skal komme med sine anbefalinger innen 1. mai 2022), vil foreslå endringer som gir flere uføre rett til bostøtte. </w:t>
      </w:r>
    </w:p>
    <w:p w14:paraId="72934E6A" w14:textId="77777777" w:rsidR="001650AB" w:rsidRDefault="001650AB" w:rsidP="00D64F08">
      <w:pPr>
        <w:rPr>
          <w:rFonts w:ascii="Calibri" w:eastAsia="Calibri" w:hAnsi="Calibri" w:cs="Calibri"/>
          <w:lang w:eastAsia="en-US"/>
        </w:rPr>
      </w:pPr>
    </w:p>
    <w:p w14:paraId="1DEFB0AC" w14:textId="2FE1541E" w:rsidR="00D64F08" w:rsidRPr="00D64F08" w:rsidRDefault="00D64F08" w:rsidP="00D64F08">
      <w:pPr>
        <w:rPr>
          <w:rFonts w:ascii="Calibri" w:eastAsia="Calibri" w:hAnsi="Calibri" w:cs="Calibri"/>
          <w:lang w:eastAsia="en-US"/>
        </w:rPr>
      </w:pPr>
      <w:r w:rsidRPr="00D64F08">
        <w:rPr>
          <w:rFonts w:ascii="Calibri" w:eastAsia="Calibri" w:hAnsi="Calibri" w:cs="Calibri"/>
          <w:lang w:eastAsia="en-US"/>
        </w:rPr>
        <w:t>FFO har spilt inn våre synspunkter til utvalget om at et nytt bostøtteregelverk må sikre bostøtte til uføre uavhengig av på hvilket tidspunkt uføretrygden ble innvilget, og på om lag samme nivå som bostøtten var før omleggingen av uføretrygden i 2015. I en eventuell prioritering mellom alle uføre med minsteytelser og unge uføre, har vi bedt om at unge uføre må sikres spesielt.</w:t>
      </w:r>
    </w:p>
    <w:p w14:paraId="0F5978CD" w14:textId="77777777" w:rsidR="00D64F08" w:rsidRPr="00D64F08" w:rsidRDefault="00D64F08" w:rsidP="00D64F08">
      <w:pPr>
        <w:rPr>
          <w:rFonts w:ascii="Calibri" w:eastAsia="Calibri" w:hAnsi="Calibri" w:cs="Calibri"/>
          <w:lang w:eastAsia="en-US"/>
        </w:rPr>
      </w:pPr>
    </w:p>
    <w:p w14:paraId="1E841DBA" w14:textId="59A01D1E" w:rsidR="00E119CA" w:rsidRDefault="00D64F08" w:rsidP="00D64F08">
      <w:pPr>
        <w:rPr>
          <w:rFonts w:ascii="Calibri" w:eastAsia="Calibri" w:hAnsi="Calibri" w:cs="Calibri"/>
          <w:i/>
          <w:iCs/>
          <w:lang w:eastAsia="en-US"/>
        </w:rPr>
      </w:pPr>
      <w:r w:rsidRPr="00D64F08">
        <w:rPr>
          <w:rFonts w:ascii="Calibri" w:eastAsia="Calibri" w:hAnsi="Calibri" w:cs="Calibri"/>
          <w:i/>
          <w:iCs/>
          <w:lang w:eastAsia="en-US"/>
        </w:rPr>
        <w:t>FFO ber om at det bevilges betydelig mer til boligsosiale virkemidler slik at utviklingshemmede gis mulighet til selvstendig valg av egen boform, vanskeligstilte innbyggere kan få rett på et varig botilbud, flere kan få eie egen bolig, og uføre på minsteytelser igjen kan få rett på bostøtte.</w:t>
      </w:r>
    </w:p>
    <w:p w14:paraId="767BFA6E" w14:textId="7264C26F" w:rsidR="00D64F08" w:rsidRPr="00D64F08" w:rsidRDefault="00D64F08" w:rsidP="00D64F08">
      <w:pPr>
        <w:rPr>
          <w:rFonts w:ascii="Calibri" w:eastAsia="Calibri" w:hAnsi="Calibri" w:cs="Calibri"/>
          <w:i/>
          <w:iCs/>
          <w:lang w:eastAsia="en-US"/>
        </w:rPr>
      </w:pPr>
      <w:r w:rsidRPr="00D64F08">
        <w:rPr>
          <w:rFonts w:ascii="Calibri" w:eastAsia="Calibri" w:hAnsi="Calibri" w:cs="Calibri"/>
          <w:i/>
          <w:iCs/>
          <w:lang w:eastAsia="en-US"/>
        </w:rPr>
        <w:t xml:space="preserve">  </w:t>
      </w:r>
    </w:p>
    <w:p w14:paraId="7F85F5E6" w14:textId="77777777" w:rsidR="001023F6" w:rsidRPr="003C2C8B" w:rsidRDefault="001023F6" w:rsidP="001023F6">
      <w:pPr>
        <w:keepNext/>
        <w:spacing w:after="120"/>
        <w:outlineLvl w:val="0"/>
        <w:rPr>
          <w:rFonts w:eastAsia="Calibri" w:cs="Calibri"/>
          <w:b/>
          <w:bCs/>
          <w:color w:val="808080" w:themeColor="background1" w:themeShade="80"/>
          <w:sz w:val="28"/>
          <w:szCs w:val="28"/>
          <w:lang w:eastAsia="en-US"/>
        </w:rPr>
      </w:pPr>
      <w:r w:rsidRPr="003C2C8B">
        <w:rPr>
          <w:rFonts w:eastAsia="Calibri" w:cs="Calibri"/>
          <w:b/>
          <w:bCs/>
          <w:color w:val="808080" w:themeColor="background1" w:themeShade="80"/>
          <w:sz w:val="28"/>
          <w:szCs w:val="28"/>
          <w:lang w:eastAsia="en-US"/>
        </w:rPr>
        <w:t>Ressurskrevende tjenester</w:t>
      </w:r>
    </w:p>
    <w:p w14:paraId="21BD1D1C" w14:textId="2A50C941" w:rsidR="004A1FC1" w:rsidRDefault="001023F6" w:rsidP="004A1FC1">
      <w:pPr>
        <w:rPr>
          <w:rFonts w:ascii="Calibri" w:eastAsia="Calibri" w:hAnsi="Calibri" w:cs="Calibri"/>
          <w:lang w:eastAsia="en-US"/>
        </w:rPr>
      </w:pPr>
      <w:r w:rsidRPr="00D465DC">
        <w:rPr>
          <w:rFonts w:ascii="Calibri" w:eastAsia="Calibri" w:hAnsi="Calibri" w:cs="Calibri"/>
          <w:lang w:eastAsia="en-US"/>
        </w:rPr>
        <w:t>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Innslagspunktet for ressurskrevende tjenester har økt jevnlig over flere år, og mer enn prisjusteringen</w:t>
      </w:r>
      <w:r w:rsidR="00B71603" w:rsidRPr="00D465DC">
        <w:rPr>
          <w:rFonts w:ascii="Calibri" w:eastAsia="Calibri" w:hAnsi="Calibri" w:cs="Calibri"/>
          <w:lang w:eastAsia="en-US"/>
        </w:rPr>
        <w:t xml:space="preserve"> – med unntak for siste budsjettbehandling, da </w:t>
      </w:r>
      <w:r w:rsidR="0008317E" w:rsidRPr="00D465DC">
        <w:rPr>
          <w:rFonts w:ascii="Calibri" w:eastAsia="Calibri" w:hAnsi="Calibri" w:cs="Calibri"/>
          <w:lang w:eastAsia="en-US"/>
        </w:rPr>
        <w:t xml:space="preserve">økningen regjeringen Solberg hadde lagt opp til ble stoppet. Det er bra. Vi er også glad for at regjeringen Støre sier i sin plattform at de ønsker å </w:t>
      </w:r>
      <w:r w:rsidR="00CD0AE8" w:rsidRPr="00D465DC">
        <w:rPr>
          <w:rFonts w:ascii="Calibri" w:eastAsia="Calibri" w:hAnsi="Calibri" w:cs="Calibri"/>
          <w:lang w:eastAsia="en-US"/>
        </w:rPr>
        <w:t xml:space="preserve">gjennomgå ordningen med tanke på bærekraft. </w:t>
      </w:r>
    </w:p>
    <w:p w14:paraId="784582E6" w14:textId="77777777" w:rsidR="004A1FC1" w:rsidRDefault="004A1FC1" w:rsidP="004A1FC1">
      <w:pPr>
        <w:rPr>
          <w:rFonts w:ascii="Calibri" w:eastAsia="Calibri" w:hAnsi="Calibri" w:cs="Calibri"/>
          <w:lang w:eastAsia="en-US"/>
        </w:rPr>
      </w:pPr>
    </w:p>
    <w:p w14:paraId="5845DA77" w14:textId="7BCA7A27" w:rsidR="001023F6" w:rsidRPr="00D465DC" w:rsidRDefault="006C7F92" w:rsidP="004A1FC1">
      <w:pPr>
        <w:rPr>
          <w:rFonts w:ascii="Calibri" w:eastAsia="Calibri" w:hAnsi="Calibri" w:cs="Calibri"/>
          <w:lang w:eastAsia="en-US"/>
        </w:rPr>
      </w:pPr>
      <w:r w:rsidRPr="00D465DC">
        <w:rPr>
          <w:rFonts w:ascii="Calibri" w:eastAsia="Calibri" w:hAnsi="Calibri" w:cs="Calibri"/>
          <w:lang w:eastAsia="en-US"/>
        </w:rPr>
        <w:t xml:space="preserve">Innslagspunktet i </w:t>
      </w:r>
      <w:r w:rsidR="001023F6" w:rsidRPr="00D465DC">
        <w:rPr>
          <w:rFonts w:ascii="Calibri" w:eastAsia="Calibri" w:hAnsi="Calibri" w:cs="Calibri"/>
          <w:lang w:eastAsia="en-US"/>
        </w:rPr>
        <w:t xml:space="preserve">ordningen </w:t>
      </w:r>
      <w:r w:rsidR="00CD0AE8" w:rsidRPr="00D465DC">
        <w:rPr>
          <w:rFonts w:ascii="Calibri" w:eastAsia="Calibri" w:hAnsi="Calibri" w:cs="Calibri"/>
          <w:lang w:eastAsia="en-US"/>
        </w:rPr>
        <w:t xml:space="preserve">har </w:t>
      </w:r>
      <w:r w:rsidRPr="00D465DC">
        <w:rPr>
          <w:rFonts w:ascii="Calibri" w:eastAsia="Calibri" w:hAnsi="Calibri" w:cs="Calibri"/>
          <w:lang w:eastAsia="en-US"/>
        </w:rPr>
        <w:t>under regjeringen Solberg økt fra 935 000 til 1 450 000 kr</w:t>
      </w:r>
      <w:r w:rsidR="00AB5190" w:rsidRPr="00D465DC">
        <w:rPr>
          <w:rFonts w:ascii="Calibri" w:eastAsia="Calibri" w:hAnsi="Calibri" w:cs="Calibri"/>
          <w:lang w:eastAsia="en-US"/>
        </w:rPr>
        <w:t>o</w:t>
      </w:r>
      <w:r w:rsidRPr="00D465DC">
        <w:rPr>
          <w:rFonts w:ascii="Calibri" w:eastAsia="Calibri" w:hAnsi="Calibri" w:cs="Calibri"/>
          <w:lang w:eastAsia="en-US"/>
        </w:rPr>
        <w:t xml:space="preserve">ner. </w:t>
      </w:r>
      <w:r w:rsidR="009A0DBB" w:rsidRPr="00D465DC">
        <w:rPr>
          <w:rFonts w:ascii="Calibri" w:eastAsia="Calibri" w:hAnsi="Calibri" w:cs="Calibri"/>
          <w:lang w:eastAsia="en-US"/>
        </w:rPr>
        <w:t>Det er altså lagt en stor kostnad for dette på</w:t>
      </w:r>
      <w:r w:rsidR="001023F6" w:rsidRPr="00D465DC">
        <w:rPr>
          <w:rFonts w:ascii="Calibri" w:eastAsia="Calibri" w:hAnsi="Calibri" w:cs="Calibri"/>
          <w:lang w:eastAsia="en-US"/>
        </w:rPr>
        <w:t xml:space="preserve"> kommunene – som allerede bærer hoveddelen. FFO mener belastning</w:t>
      </w:r>
      <w:r w:rsidR="008B75B8" w:rsidRPr="00D465DC">
        <w:rPr>
          <w:rFonts w:ascii="Calibri" w:eastAsia="Calibri" w:hAnsi="Calibri" w:cs="Calibri"/>
          <w:lang w:eastAsia="en-US"/>
        </w:rPr>
        <w:t>en</w:t>
      </w:r>
      <w:r w:rsidR="001023F6" w:rsidRPr="00D465DC">
        <w:rPr>
          <w:rFonts w:ascii="Calibri" w:eastAsia="Calibri" w:hAnsi="Calibri" w:cs="Calibri"/>
          <w:lang w:eastAsia="en-US"/>
        </w:rPr>
        <w:t xml:space="preserve"> for kommunene</w:t>
      </w:r>
      <w:r w:rsidR="008B75B8" w:rsidRPr="00D465DC">
        <w:rPr>
          <w:rFonts w:ascii="Calibri" w:eastAsia="Calibri" w:hAnsi="Calibri" w:cs="Calibri"/>
          <w:lang w:eastAsia="en-US"/>
        </w:rPr>
        <w:t xml:space="preserve"> er så stor at det kan gå ut </w:t>
      </w:r>
      <w:r w:rsidR="001023F6" w:rsidRPr="00D465DC">
        <w:rPr>
          <w:rFonts w:ascii="Calibri" w:eastAsia="Calibri" w:hAnsi="Calibri" w:cs="Calibri"/>
          <w:lang w:eastAsia="en-US"/>
        </w:rPr>
        <w:t>over tjenestetilbudet til brukerne i ordningen. Det</w:t>
      </w:r>
      <w:r w:rsidR="008B75B8" w:rsidRPr="00D465DC">
        <w:rPr>
          <w:rFonts w:ascii="Calibri" w:eastAsia="Calibri" w:hAnsi="Calibri" w:cs="Calibri"/>
          <w:lang w:eastAsia="en-US"/>
        </w:rPr>
        <w:t xml:space="preserve"> er ikke bærekraftig etter vår mening. </w:t>
      </w:r>
      <w:r w:rsidR="001023F6" w:rsidRPr="00D465DC">
        <w:rPr>
          <w:rFonts w:ascii="Calibri" w:eastAsia="Calibri" w:hAnsi="Calibri" w:cs="Calibri"/>
          <w:lang w:eastAsia="en-US"/>
        </w:rPr>
        <w:t xml:space="preserve">Det er den enkeltes rett å selv velge hvor og hvordan man vil bo, og retten til fullverdige tjenester i selvvalgt bolig vil bare kunne realiseres dersom staten overtar en større andel av kostnadene for ressurskrevende tjenester. </w:t>
      </w:r>
    </w:p>
    <w:p w14:paraId="43BEFB50" w14:textId="77777777" w:rsidR="004A1FC1" w:rsidRDefault="004A1FC1" w:rsidP="004A1FC1">
      <w:pPr>
        <w:rPr>
          <w:rFonts w:ascii="Calibri" w:eastAsia="Calibri" w:hAnsi="Calibri" w:cs="Calibri"/>
          <w:i/>
          <w:iCs/>
          <w:lang w:eastAsia="en-US"/>
        </w:rPr>
      </w:pPr>
    </w:p>
    <w:p w14:paraId="0ADAF7C7" w14:textId="1DBBABEA" w:rsidR="001023F6" w:rsidRPr="00BB0A0D" w:rsidRDefault="001023F6" w:rsidP="004A1FC1">
      <w:pPr>
        <w:rPr>
          <w:rFonts w:ascii="Calibri" w:eastAsia="Calibri" w:hAnsi="Calibri" w:cs="Calibri"/>
          <w:i/>
          <w:iCs/>
          <w:lang w:eastAsia="en-US"/>
        </w:rPr>
      </w:pPr>
      <w:r w:rsidRPr="00BB0A0D">
        <w:rPr>
          <w:rFonts w:ascii="Calibri" w:eastAsia="Calibri" w:hAnsi="Calibri" w:cs="Calibri"/>
          <w:i/>
          <w:iCs/>
          <w:lang w:eastAsia="en-US"/>
        </w:rPr>
        <w:t>FFO ber regjeringen vurdere en reduksjon i innslagspunktet for ressurskrevende tjenester, slik at fordelingen av kostnaden mellom kommune og stat blir mer lik</w:t>
      </w:r>
      <w:r w:rsidR="00BB0A0D">
        <w:rPr>
          <w:rStyle w:val="Fotnotereferanse"/>
          <w:rFonts w:ascii="Calibri" w:eastAsia="Calibri" w:hAnsi="Calibri" w:cs="Calibri"/>
          <w:i/>
          <w:iCs/>
          <w:lang w:eastAsia="en-US"/>
        </w:rPr>
        <w:footnoteReference w:id="3"/>
      </w:r>
      <w:r w:rsidRPr="00BB0A0D">
        <w:rPr>
          <w:rFonts w:ascii="Calibri" w:eastAsia="Calibri" w:hAnsi="Calibri" w:cs="Calibri"/>
          <w:i/>
          <w:iCs/>
          <w:lang w:eastAsia="en-US"/>
        </w:rPr>
        <w:t xml:space="preserve">. </w:t>
      </w:r>
    </w:p>
    <w:p w14:paraId="51A1F160" w14:textId="120C27DB" w:rsidR="00232161" w:rsidRDefault="00232161" w:rsidP="00232161">
      <w:pPr>
        <w:pStyle w:val="Ingenmellomrom"/>
      </w:pPr>
    </w:p>
    <w:p w14:paraId="2BCE1C18" w14:textId="42D3C7BA" w:rsidR="00F074C3" w:rsidRPr="00897F89" w:rsidRDefault="00F074C3" w:rsidP="00753BED">
      <w:pPr>
        <w:spacing w:after="120"/>
        <w:rPr>
          <w:rFonts w:asciiTheme="minorHAnsi" w:hAnsiTheme="minorHAnsi"/>
          <w:b/>
          <w:color w:val="808080" w:themeColor="background1" w:themeShade="80"/>
          <w:sz w:val="28"/>
          <w:szCs w:val="28"/>
        </w:rPr>
      </w:pPr>
      <w:r w:rsidRPr="00897F89">
        <w:rPr>
          <w:rFonts w:asciiTheme="minorHAnsi" w:hAnsiTheme="minorHAnsi"/>
          <w:b/>
          <w:color w:val="808080" w:themeColor="background1" w:themeShade="80"/>
          <w:sz w:val="28"/>
          <w:szCs w:val="28"/>
        </w:rPr>
        <w:lastRenderedPageBreak/>
        <w:t>Anmodning om møte</w:t>
      </w:r>
    </w:p>
    <w:p w14:paraId="1D188AEE" w14:textId="2B153C8C" w:rsidR="00F074C3" w:rsidRPr="00A15CB3" w:rsidRDefault="00F074C3" w:rsidP="00753BED">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w:t>
      </w:r>
      <w:r w:rsidR="000B52E6">
        <w:rPr>
          <w:rFonts w:asciiTheme="minorHAnsi" w:hAnsiTheme="minorHAnsi"/>
        </w:rPr>
        <w:t>3</w:t>
      </w:r>
      <w:r w:rsidRPr="00A15CB3">
        <w:rPr>
          <w:rFonts w:asciiTheme="minorHAnsi" w:hAnsiTheme="minorHAnsi"/>
        </w:rPr>
        <w:t>.</w:t>
      </w:r>
    </w:p>
    <w:p w14:paraId="2AB44EBE" w14:textId="77777777" w:rsidR="00C303B1" w:rsidRDefault="00C303B1" w:rsidP="00C303B1">
      <w:pPr>
        <w:pStyle w:val="Ingenmellomrom"/>
      </w:pPr>
    </w:p>
    <w:p w14:paraId="16D93ECD" w14:textId="4B3AD2C3"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262A7FD" w:rsidR="00F074C3" w:rsidRPr="00673CCD" w:rsidRDefault="00F074C3" w:rsidP="00C303B1">
      <w:pPr>
        <w:pStyle w:val="Ingenmellomrom"/>
      </w:pPr>
      <w:r w:rsidRPr="00673CCD">
        <w:tab/>
      </w:r>
      <w:r w:rsidRPr="00673CCD">
        <w:tab/>
      </w:r>
      <w:r w:rsidRPr="00673CCD">
        <w:tab/>
      </w:r>
      <w:r w:rsidRPr="00673CCD">
        <w:tab/>
      </w:r>
      <w:r w:rsidRPr="00673CCD">
        <w:tab/>
      </w:r>
      <w:r w:rsidRPr="00673CCD">
        <w:tab/>
      </w:r>
    </w:p>
    <w:p w14:paraId="5D2149E7" w14:textId="0CCD77BC"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6EC4A6E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3365" cy="398851"/>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05656DA1" w14:textId="4FA8D571" w:rsidR="00F074C3" w:rsidRPr="001B2F3A"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496A9751" w14:textId="77777777" w:rsidR="009158DA" w:rsidRDefault="009158DA" w:rsidP="00F074C3">
      <w:pPr>
        <w:rPr>
          <w:rFonts w:asciiTheme="minorHAnsi" w:hAnsiTheme="minorHAnsi"/>
        </w:rPr>
      </w:pPr>
    </w:p>
    <w:p w14:paraId="74D4F031" w14:textId="4253E43A" w:rsidR="002C5F7E" w:rsidRPr="001B2F3A" w:rsidRDefault="00F074C3" w:rsidP="00F074C3">
      <w:r w:rsidRPr="001B2F3A">
        <w:rPr>
          <w:rFonts w:asciiTheme="minorHAnsi" w:hAnsiTheme="minorHAnsi"/>
        </w:rPr>
        <w:t>Kopi: Kontaktutvalget med regjeringen v/</w:t>
      </w:r>
      <w:r w:rsidR="00A85F9A">
        <w:rPr>
          <w:rFonts w:asciiTheme="minorHAnsi" w:hAnsiTheme="minorHAnsi"/>
        </w:rPr>
        <w:t>Kultur</w:t>
      </w:r>
      <w:r w:rsidR="00CF0B27">
        <w:rPr>
          <w:rFonts w:asciiTheme="minorHAnsi" w:hAnsiTheme="minorHAnsi"/>
        </w:rPr>
        <w:t>- og l</w:t>
      </w:r>
      <w:r w:rsidRPr="001B2F3A">
        <w:rPr>
          <w:rFonts w:asciiTheme="minorHAnsi" w:hAnsiTheme="minorHAnsi"/>
        </w:rPr>
        <w:t>ikestillingsminister</w:t>
      </w:r>
      <w:r w:rsidR="000B52E6">
        <w:rPr>
          <w:rFonts w:asciiTheme="minorHAnsi" w:hAnsiTheme="minorHAnsi"/>
        </w:rPr>
        <w:t xml:space="preserve"> </w:t>
      </w:r>
      <w:r w:rsidR="00CF0B27">
        <w:rPr>
          <w:rFonts w:asciiTheme="minorHAnsi" w:hAnsiTheme="minorHAnsi"/>
        </w:rPr>
        <w:t>Anette Trettebergstuen</w:t>
      </w:r>
    </w:p>
    <w:sectPr w:rsidR="002C5F7E" w:rsidRPr="001B2F3A" w:rsidSect="00CB08E7">
      <w:headerReference w:type="default" r:id="rId16"/>
      <w:footerReference w:type="default" r:id="rId17"/>
      <w:headerReference w:type="first" r:id="rId18"/>
      <w:footerReference w:type="first" r:id="rId19"/>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CDCFE" w14:textId="77777777" w:rsidR="002D68D0" w:rsidRDefault="002D68D0" w:rsidP="000F712C">
      <w:r>
        <w:separator/>
      </w:r>
    </w:p>
  </w:endnote>
  <w:endnote w:type="continuationSeparator" w:id="0">
    <w:p w14:paraId="23153F1E" w14:textId="77777777" w:rsidR="002D68D0" w:rsidRDefault="002D68D0" w:rsidP="000F712C">
      <w:r>
        <w:continuationSeparator/>
      </w:r>
    </w:p>
  </w:endnote>
  <w:endnote w:type="continuationNotice" w:id="1">
    <w:p w14:paraId="3B0049A6" w14:textId="77777777" w:rsidR="002D68D0" w:rsidRDefault="002D6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E524" w14:textId="77777777" w:rsidR="002D68D0" w:rsidRDefault="002D68D0" w:rsidP="000F712C">
      <w:r>
        <w:separator/>
      </w:r>
    </w:p>
  </w:footnote>
  <w:footnote w:type="continuationSeparator" w:id="0">
    <w:p w14:paraId="68134FA0" w14:textId="77777777" w:rsidR="002D68D0" w:rsidRDefault="002D68D0" w:rsidP="000F712C">
      <w:r>
        <w:continuationSeparator/>
      </w:r>
    </w:p>
  </w:footnote>
  <w:footnote w:type="continuationNotice" w:id="1">
    <w:p w14:paraId="5C48D665" w14:textId="77777777" w:rsidR="002D68D0" w:rsidRDefault="002D68D0"/>
  </w:footnote>
  <w:footnote w:id="2">
    <w:p w14:paraId="345EBC64" w14:textId="65E4647A" w:rsidR="001C199D" w:rsidRDefault="001C199D" w:rsidP="001C199D">
      <w:pPr>
        <w:pStyle w:val="Fotnotetekst"/>
      </w:pPr>
      <w:r>
        <w:rPr>
          <w:rStyle w:val="Fotnotereferanse"/>
        </w:rPr>
        <w:footnoteRef/>
      </w:r>
      <w:r>
        <w:t xml:space="preserve"> Samme krav er stilet til Kulturdepartementet og K</w:t>
      </w:r>
      <w:r w:rsidR="004C64E3">
        <w:t>unnskaps</w:t>
      </w:r>
      <w:r>
        <w:t>departementet</w:t>
      </w:r>
    </w:p>
  </w:footnote>
  <w:footnote w:id="3">
    <w:p w14:paraId="733B3CAC" w14:textId="7506698C" w:rsidR="00BB0A0D" w:rsidRDefault="00BB0A0D">
      <w:pPr>
        <w:pStyle w:val="Fotnotetekst"/>
      </w:pPr>
      <w:r>
        <w:rPr>
          <w:rStyle w:val="Fotnotereferanse"/>
        </w:rPr>
        <w:footnoteRef/>
      </w:r>
      <w:r>
        <w:t xml:space="preserve"> </w:t>
      </w:r>
      <w:r w:rsidR="004A1FC1" w:rsidRPr="002F57DF">
        <w:rPr>
          <w:sz w:val="18"/>
          <w:szCs w:val="18"/>
        </w:rPr>
        <w:t xml:space="preserve">Likelydende krav er sendt til </w:t>
      </w:r>
      <w:r w:rsidR="004A1FC1">
        <w:rPr>
          <w:sz w:val="18"/>
          <w:szCs w:val="18"/>
        </w:rPr>
        <w:t>Finans</w:t>
      </w:r>
      <w:r w:rsidR="004A1FC1" w:rsidRPr="002F57DF">
        <w:rPr>
          <w:sz w:val="18"/>
          <w:szCs w:val="18"/>
        </w:rPr>
        <w:t>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AD2391"/>
    <w:multiLevelType w:val="multilevel"/>
    <w:tmpl w:val="60949E56"/>
    <w:lvl w:ilvl="0">
      <w:numFmt w:val="bullet"/>
      <w:lvlText w:val=""/>
      <w:lvlJc w:val="left"/>
      <w:pPr>
        <w:ind w:left="2148" w:hanging="360"/>
      </w:pPr>
      <w:rPr>
        <w:rFonts w:ascii="Symbol" w:hAnsi="Symbol"/>
      </w:rPr>
    </w:lvl>
    <w:lvl w:ilvl="1">
      <w:numFmt w:val="bullet"/>
      <w:lvlText w:val=""/>
      <w:lvlJc w:val="left"/>
      <w:pPr>
        <w:ind w:left="2868" w:hanging="360"/>
      </w:pPr>
      <w:rPr>
        <w:rFonts w:ascii="Wingdings" w:hAnsi="Wingdings"/>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Wingdings" w:hAnsi="Wingdings"/>
      </w:rPr>
    </w:lvl>
    <w:lvl w:ilvl="4">
      <w:numFmt w:val="bullet"/>
      <w:lvlText w:val=""/>
      <w:lvlJc w:val="left"/>
      <w:pPr>
        <w:ind w:left="5028" w:hanging="360"/>
      </w:pPr>
      <w:rPr>
        <w:rFonts w:ascii="Wingdings" w:hAnsi="Wingdings"/>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Wingdings" w:hAnsi="Wingdings"/>
      </w:rPr>
    </w:lvl>
    <w:lvl w:ilvl="7">
      <w:numFmt w:val="bullet"/>
      <w:lvlText w:val=""/>
      <w:lvlJc w:val="left"/>
      <w:pPr>
        <w:ind w:left="7188" w:hanging="360"/>
      </w:pPr>
      <w:rPr>
        <w:rFonts w:ascii="Wingdings" w:hAnsi="Wingdings"/>
      </w:rPr>
    </w:lvl>
    <w:lvl w:ilvl="8">
      <w:numFmt w:val="bullet"/>
      <w:lvlText w:val=""/>
      <w:lvlJc w:val="left"/>
      <w:pPr>
        <w:ind w:left="7908" w:hanging="360"/>
      </w:pPr>
      <w:rPr>
        <w:rFonts w:ascii="Wingdings" w:hAnsi="Wingdings"/>
      </w:rPr>
    </w:lvl>
  </w:abstractNum>
  <w:abstractNum w:abstractNumId="7"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0"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C5E7BEA"/>
    <w:multiLevelType w:val="hybridMultilevel"/>
    <w:tmpl w:val="32C63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8"/>
  </w:num>
  <w:num w:numId="8">
    <w:abstractNumId w:val="7"/>
  </w:num>
  <w:num w:numId="9">
    <w:abstractNumId w:val="1"/>
  </w:num>
  <w:num w:numId="10">
    <w:abstractNumId w:val="1"/>
    <w:lvlOverride w:ilvl="0">
      <w:startOverride w:val="1"/>
    </w:lvlOverride>
  </w:num>
  <w:num w:numId="11">
    <w:abstractNumId w:val="11"/>
  </w:num>
  <w:num w:numId="12">
    <w:abstractNumId w:val="10"/>
  </w:num>
  <w:num w:numId="13">
    <w:abstractNumId w:val="3"/>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1375A"/>
    <w:rsid w:val="00034B0B"/>
    <w:rsid w:val="00057025"/>
    <w:rsid w:val="000605E2"/>
    <w:rsid w:val="000620B9"/>
    <w:rsid w:val="000635B1"/>
    <w:rsid w:val="0006511F"/>
    <w:rsid w:val="00071026"/>
    <w:rsid w:val="0008317E"/>
    <w:rsid w:val="00097A79"/>
    <w:rsid w:val="000A6C04"/>
    <w:rsid w:val="000A76A8"/>
    <w:rsid w:val="000B52E6"/>
    <w:rsid w:val="000C3E91"/>
    <w:rsid w:val="000D1C11"/>
    <w:rsid w:val="000D6EDC"/>
    <w:rsid w:val="000E4DF4"/>
    <w:rsid w:val="000E5761"/>
    <w:rsid w:val="000E68FA"/>
    <w:rsid w:val="000F3952"/>
    <w:rsid w:val="000F5F39"/>
    <w:rsid w:val="000F712C"/>
    <w:rsid w:val="001023F6"/>
    <w:rsid w:val="00112E34"/>
    <w:rsid w:val="0012678E"/>
    <w:rsid w:val="001277C8"/>
    <w:rsid w:val="001363F3"/>
    <w:rsid w:val="00145A7F"/>
    <w:rsid w:val="00154DD9"/>
    <w:rsid w:val="00160C40"/>
    <w:rsid w:val="00161F59"/>
    <w:rsid w:val="00162800"/>
    <w:rsid w:val="001650AB"/>
    <w:rsid w:val="00172260"/>
    <w:rsid w:val="00173EDE"/>
    <w:rsid w:val="00174A72"/>
    <w:rsid w:val="00195A81"/>
    <w:rsid w:val="00196475"/>
    <w:rsid w:val="001A790C"/>
    <w:rsid w:val="001B2F3A"/>
    <w:rsid w:val="001B5699"/>
    <w:rsid w:val="001B603A"/>
    <w:rsid w:val="001C199D"/>
    <w:rsid w:val="001D19EB"/>
    <w:rsid w:val="001D671A"/>
    <w:rsid w:val="001D767B"/>
    <w:rsid w:val="001E0B7F"/>
    <w:rsid w:val="001E37F2"/>
    <w:rsid w:val="001E389A"/>
    <w:rsid w:val="001E7D73"/>
    <w:rsid w:val="001F58CE"/>
    <w:rsid w:val="00212E09"/>
    <w:rsid w:val="0022604C"/>
    <w:rsid w:val="00232161"/>
    <w:rsid w:val="00236AEE"/>
    <w:rsid w:val="0024154F"/>
    <w:rsid w:val="002418AF"/>
    <w:rsid w:val="00251C0B"/>
    <w:rsid w:val="00255435"/>
    <w:rsid w:val="00255F08"/>
    <w:rsid w:val="00262B7D"/>
    <w:rsid w:val="0026610F"/>
    <w:rsid w:val="0026686C"/>
    <w:rsid w:val="002831F5"/>
    <w:rsid w:val="0028340D"/>
    <w:rsid w:val="00291CB9"/>
    <w:rsid w:val="002B5496"/>
    <w:rsid w:val="002C3A2D"/>
    <w:rsid w:val="002C5F7E"/>
    <w:rsid w:val="002D0407"/>
    <w:rsid w:val="002D2557"/>
    <w:rsid w:val="002D68D0"/>
    <w:rsid w:val="002F0E61"/>
    <w:rsid w:val="00303890"/>
    <w:rsid w:val="0030445D"/>
    <w:rsid w:val="00310CFF"/>
    <w:rsid w:val="00320F6D"/>
    <w:rsid w:val="003214DE"/>
    <w:rsid w:val="003230C0"/>
    <w:rsid w:val="00371A40"/>
    <w:rsid w:val="00380E21"/>
    <w:rsid w:val="00391D3D"/>
    <w:rsid w:val="003A06D4"/>
    <w:rsid w:val="003A2973"/>
    <w:rsid w:val="003A2BE4"/>
    <w:rsid w:val="003B2584"/>
    <w:rsid w:val="003B6BA7"/>
    <w:rsid w:val="003C4277"/>
    <w:rsid w:val="003E40F1"/>
    <w:rsid w:val="003E7A5B"/>
    <w:rsid w:val="003F18FD"/>
    <w:rsid w:val="003F1EBD"/>
    <w:rsid w:val="003F2127"/>
    <w:rsid w:val="003F26F1"/>
    <w:rsid w:val="00404396"/>
    <w:rsid w:val="004118E9"/>
    <w:rsid w:val="00426AA5"/>
    <w:rsid w:val="00427FB0"/>
    <w:rsid w:val="0043034C"/>
    <w:rsid w:val="00431D9E"/>
    <w:rsid w:val="004357A4"/>
    <w:rsid w:val="00455271"/>
    <w:rsid w:val="00457554"/>
    <w:rsid w:val="00463C2C"/>
    <w:rsid w:val="00464D81"/>
    <w:rsid w:val="00471FCD"/>
    <w:rsid w:val="00477376"/>
    <w:rsid w:val="00481C4E"/>
    <w:rsid w:val="00486477"/>
    <w:rsid w:val="004937C9"/>
    <w:rsid w:val="00496EF0"/>
    <w:rsid w:val="004A1FC1"/>
    <w:rsid w:val="004A56E0"/>
    <w:rsid w:val="004C5BCC"/>
    <w:rsid w:val="004C64E3"/>
    <w:rsid w:val="004C6FC1"/>
    <w:rsid w:val="004D6245"/>
    <w:rsid w:val="004E29F2"/>
    <w:rsid w:val="004E53C8"/>
    <w:rsid w:val="004F1865"/>
    <w:rsid w:val="004F7123"/>
    <w:rsid w:val="004F72FC"/>
    <w:rsid w:val="0051538E"/>
    <w:rsid w:val="0052199A"/>
    <w:rsid w:val="00527D94"/>
    <w:rsid w:val="005317AC"/>
    <w:rsid w:val="00543F17"/>
    <w:rsid w:val="00551A4C"/>
    <w:rsid w:val="005A2809"/>
    <w:rsid w:val="005A2FDD"/>
    <w:rsid w:val="005A6649"/>
    <w:rsid w:val="005B39E1"/>
    <w:rsid w:val="005B6784"/>
    <w:rsid w:val="005C202B"/>
    <w:rsid w:val="005D7B57"/>
    <w:rsid w:val="005F537D"/>
    <w:rsid w:val="0061209C"/>
    <w:rsid w:val="006143EC"/>
    <w:rsid w:val="006242F1"/>
    <w:rsid w:val="00624400"/>
    <w:rsid w:val="00641C1A"/>
    <w:rsid w:val="006469C3"/>
    <w:rsid w:val="006505A1"/>
    <w:rsid w:val="00650F80"/>
    <w:rsid w:val="00687194"/>
    <w:rsid w:val="00693881"/>
    <w:rsid w:val="006B0ED0"/>
    <w:rsid w:val="006C0711"/>
    <w:rsid w:val="006C2AA3"/>
    <w:rsid w:val="006C5C45"/>
    <w:rsid w:val="006C7F92"/>
    <w:rsid w:val="00711EDC"/>
    <w:rsid w:val="0071458E"/>
    <w:rsid w:val="007149AF"/>
    <w:rsid w:val="0072457E"/>
    <w:rsid w:val="00746714"/>
    <w:rsid w:val="007517E3"/>
    <w:rsid w:val="00751FF0"/>
    <w:rsid w:val="00753BED"/>
    <w:rsid w:val="0075525D"/>
    <w:rsid w:val="00765568"/>
    <w:rsid w:val="00774E7C"/>
    <w:rsid w:val="00785103"/>
    <w:rsid w:val="00790E3B"/>
    <w:rsid w:val="00790FA8"/>
    <w:rsid w:val="007C0055"/>
    <w:rsid w:val="007C46F3"/>
    <w:rsid w:val="007C690C"/>
    <w:rsid w:val="007C6AB4"/>
    <w:rsid w:val="007C7614"/>
    <w:rsid w:val="007E01B3"/>
    <w:rsid w:val="007E1CE4"/>
    <w:rsid w:val="007E57FE"/>
    <w:rsid w:val="007F12D3"/>
    <w:rsid w:val="00803FDB"/>
    <w:rsid w:val="00814EA9"/>
    <w:rsid w:val="00825846"/>
    <w:rsid w:val="00826107"/>
    <w:rsid w:val="0083427C"/>
    <w:rsid w:val="00850A4D"/>
    <w:rsid w:val="0085351A"/>
    <w:rsid w:val="00855F5E"/>
    <w:rsid w:val="00861F90"/>
    <w:rsid w:val="008663C4"/>
    <w:rsid w:val="00870ACF"/>
    <w:rsid w:val="008847DA"/>
    <w:rsid w:val="00891383"/>
    <w:rsid w:val="00893E67"/>
    <w:rsid w:val="00896560"/>
    <w:rsid w:val="00897F12"/>
    <w:rsid w:val="00897F89"/>
    <w:rsid w:val="008A50A3"/>
    <w:rsid w:val="008B201E"/>
    <w:rsid w:val="008B3718"/>
    <w:rsid w:val="008B58BA"/>
    <w:rsid w:val="008B5B8F"/>
    <w:rsid w:val="008B75B8"/>
    <w:rsid w:val="008C037F"/>
    <w:rsid w:val="008C116F"/>
    <w:rsid w:val="008C4AE4"/>
    <w:rsid w:val="008D347A"/>
    <w:rsid w:val="008D415D"/>
    <w:rsid w:val="008E47D3"/>
    <w:rsid w:val="008E6025"/>
    <w:rsid w:val="008E65B8"/>
    <w:rsid w:val="00903039"/>
    <w:rsid w:val="009158DA"/>
    <w:rsid w:val="009271C6"/>
    <w:rsid w:val="0092792A"/>
    <w:rsid w:val="00936D89"/>
    <w:rsid w:val="00941A3D"/>
    <w:rsid w:val="00950044"/>
    <w:rsid w:val="00954A1E"/>
    <w:rsid w:val="00957753"/>
    <w:rsid w:val="0096092F"/>
    <w:rsid w:val="00960EEF"/>
    <w:rsid w:val="00962EBF"/>
    <w:rsid w:val="00981A9D"/>
    <w:rsid w:val="00990625"/>
    <w:rsid w:val="009956AB"/>
    <w:rsid w:val="009A0707"/>
    <w:rsid w:val="009A0DBB"/>
    <w:rsid w:val="009A6342"/>
    <w:rsid w:val="009B2585"/>
    <w:rsid w:val="009B49D7"/>
    <w:rsid w:val="009B6204"/>
    <w:rsid w:val="009D0276"/>
    <w:rsid w:val="009E5FA4"/>
    <w:rsid w:val="00A0651E"/>
    <w:rsid w:val="00A22E43"/>
    <w:rsid w:val="00A2686C"/>
    <w:rsid w:val="00A34F75"/>
    <w:rsid w:val="00A41AF9"/>
    <w:rsid w:val="00A52E53"/>
    <w:rsid w:val="00A61A9F"/>
    <w:rsid w:val="00A71FC0"/>
    <w:rsid w:val="00A85F9A"/>
    <w:rsid w:val="00A90024"/>
    <w:rsid w:val="00A911E9"/>
    <w:rsid w:val="00A9331E"/>
    <w:rsid w:val="00AA0EF4"/>
    <w:rsid w:val="00AA6DE0"/>
    <w:rsid w:val="00AB5190"/>
    <w:rsid w:val="00AC1DCA"/>
    <w:rsid w:val="00AC2631"/>
    <w:rsid w:val="00AD1A1A"/>
    <w:rsid w:val="00AD2CA0"/>
    <w:rsid w:val="00AD37ED"/>
    <w:rsid w:val="00AD4D55"/>
    <w:rsid w:val="00AD77CC"/>
    <w:rsid w:val="00AF3E93"/>
    <w:rsid w:val="00AF59B7"/>
    <w:rsid w:val="00B004B3"/>
    <w:rsid w:val="00B036B0"/>
    <w:rsid w:val="00B10449"/>
    <w:rsid w:val="00B179CF"/>
    <w:rsid w:val="00B274DA"/>
    <w:rsid w:val="00B35F8C"/>
    <w:rsid w:val="00B42439"/>
    <w:rsid w:val="00B66C7F"/>
    <w:rsid w:val="00B71603"/>
    <w:rsid w:val="00B8011C"/>
    <w:rsid w:val="00B90123"/>
    <w:rsid w:val="00B9121F"/>
    <w:rsid w:val="00B954C2"/>
    <w:rsid w:val="00BB0A0D"/>
    <w:rsid w:val="00BB298C"/>
    <w:rsid w:val="00BB5ECD"/>
    <w:rsid w:val="00BB6175"/>
    <w:rsid w:val="00BC3C80"/>
    <w:rsid w:val="00BC68EB"/>
    <w:rsid w:val="00BE2BC6"/>
    <w:rsid w:val="00BE398C"/>
    <w:rsid w:val="00BE7CE1"/>
    <w:rsid w:val="00BF2C88"/>
    <w:rsid w:val="00C159D0"/>
    <w:rsid w:val="00C179F5"/>
    <w:rsid w:val="00C23641"/>
    <w:rsid w:val="00C26F8B"/>
    <w:rsid w:val="00C279DF"/>
    <w:rsid w:val="00C303B1"/>
    <w:rsid w:val="00C35951"/>
    <w:rsid w:val="00C4132A"/>
    <w:rsid w:val="00C42450"/>
    <w:rsid w:val="00C430E8"/>
    <w:rsid w:val="00C434AD"/>
    <w:rsid w:val="00C5070E"/>
    <w:rsid w:val="00C575D8"/>
    <w:rsid w:val="00C667EE"/>
    <w:rsid w:val="00C67723"/>
    <w:rsid w:val="00C7057B"/>
    <w:rsid w:val="00C746E7"/>
    <w:rsid w:val="00C83331"/>
    <w:rsid w:val="00C914BE"/>
    <w:rsid w:val="00C923D4"/>
    <w:rsid w:val="00C93303"/>
    <w:rsid w:val="00CA5A96"/>
    <w:rsid w:val="00CA656B"/>
    <w:rsid w:val="00CB08E7"/>
    <w:rsid w:val="00CB54CB"/>
    <w:rsid w:val="00CB65BB"/>
    <w:rsid w:val="00CC5511"/>
    <w:rsid w:val="00CC6C01"/>
    <w:rsid w:val="00CC7D27"/>
    <w:rsid w:val="00CD0AE8"/>
    <w:rsid w:val="00CD10D1"/>
    <w:rsid w:val="00CD5AA0"/>
    <w:rsid w:val="00CF0B27"/>
    <w:rsid w:val="00CF0CD1"/>
    <w:rsid w:val="00CF5E28"/>
    <w:rsid w:val="00D0371A"/>
    <w:rsid w:val="00D17488"/>
    <w:rsid w:val="00D22BCE"/>
    <w:rsid w:val="00D408CD"/>
    <w:rsid w:val="00D465DC"/>
    <w:rsid w:val="00D64F08"/>
    <w:rsid w:val="00D73965"/>
    <w:rsid w:val="00D8092D"/>
    <w:rsid w:val="00D81897"/>
    <w:rsid w:val="00D82762"/>
    <w:rsid w:val="00D87DC0"/>
    <w:rsid w:val="00D915CA"/>
    <w:rsid w:val="00D918C5"/>
    <w:rsid w:val="00D97A44"/>
    <w:rsid w:val="00DA0823"/>
    <w:rsid w:val="00DA1F0D"/>
    <w:rsid w:val="00DB3838"/>
    <w:rsid w:val="00DB4F50"/>
    <w:rsid w:val="00DB6EEF"/>
    <w:rsid w:val="00DC0837"/>
    <w:rsid w:val="00DC1582"/>
    <w:rsid w:val="00DD6B6B"/>
    <w:rsid w:val="00DF5610"/>
    <w:rsid w:val="00E119CA"/>
    <w:rsid w:val="00E3004C"/>
    <w:rsid w:val="00E3221E"/>
    <w:rsid w:val="00E325FE"/>
    <w:rsid w:val="00E3683B"/>
    <w:rsid w:val="00E37CB1"/>
    <w:rsid w:val="00E62D97"/>
    <w:rsid w:val="00E83020"/>
    <w:rsid w:val="00E87972"/>
    <w:rsid w:val="00E95FFD"/>
    <w:rsid w:val="00EA333B"/>
    <w:rsid w:val="00EB11A4"/>
    <w:rsid w:val="00EB1940"/>
    <w:rsid w:val="00EC296D"/>
    <w:rsid w:val="00EC5B04"/>
    <w:rsid w:val="00EE639A"/>
    <w:rsid w:val="00EF08C3"/>
    <w:rsid w:val="00EF57C7"/>
    <w:rsid w:val="00EF7CBF"/>
    <w:rsid w:val="00F01FFE"/>
    <w:rsid w:val="00F074C3"/>
    <w:rsid w:val="00F25694"/>
    <w:rsid w:val="00F30400"/>
    <w:rsid w:val="00F359A1"/>
    <w:rsid w:val="00F614BF"/>
    <w:rsid w:val="00F61E2A"/>
    <w:rsid w:val="00F62735"/>
    <w:rsid w:val="00F62DF7"/>
    <w:rsid w:val="00F64F00"/>
    <w:rsid w:val="00F64FF3"/>
    <w:rsid w:val="00F81E31"/>
    <w:rsid w:val="00F82A2E"/>
    <w:rsid w:val="00FA3190"/>
    <w:rsid w:val="00FB3228"/>
    <w:rsid w:val="00FC107D"/>
    <w:rsid w:val="00FC36A2"/>
    <w:rsid w:val="00FC592A"/>
    <w:rsid w:val="00FD0F59"/>
    <w:rsid w:val="00FE548F"/>
    <w:rsid w:val="00FF45A1"/>
    <w:rsid w:val="00FF46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2EDE35B2-30C4-48CA-9D39-CDED61E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CA"/>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semiHidden/>
    <w:unhideWhenUsed/>
    <w:rsid w:val="00B35F8C"/>
    <w:rPr>
      <w:color w:val="605E5C"/>
      <w:shd w:val="clear" w:color="auto" w:fill="E1DFDD"/>
    </w:rPr>
  </w:style>
  <w:style w:type="paragraph" w:customStyle="1" w:styleId="PunktlisteiboksFFO">
    <w:name w:val="Punktliste i boks FFO"/>
    <w:basedOn w:val="Normal"/>
    <w:link w:val="PunktlisteiboksFFOTegn"/>
    <w:qFormat/>
    <w:rsid w:val="00641C1A"/>
    <w:pPr>
      <w:numPr>
        <w:numId w:val="13"/>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641C1A"/>
    <w:rPr>
      <w:i/>
      <w:sz w:val="24"/>
      <w:szCs w:val="24"/>
    </w:rPr>
  </w:style>
  <w:style w:type="paragraph" w:styleId="Rentekst">
    <w:name w:val="Plain Text"/>
    <w:basedOn w:val="Normal"/>
    <w:link w:val="RentekstTegn"/>
    <w:uiPriority w:val="99"/>
    <w:unhideWhenUsed/>
    <w:rsid w:val="009A0707"/>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9A0707"/>
    <w:rPr>
      <w:rFonts w:ascii="Verdana" w:hAnsi="Verdana" w:cs="Calibri"/>
      <w:sz w:val="24"/>
      <w:szCs w:val="24"/>
    </w:rPr>
  </w:style>
  <w:style w:type="paragraph" w:styleId="NormalWeb">
    <w:name w:val="Normal (Web)"/>
    <w:basedOn w:val="Normal"/>
    <w:uiPriority w:val="99"/>
    <w:semiHidden/>
    <w:unhideWhenUsed/>
    <w:rsid w:val="008B58B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7898">
      <w:bodyDiv w:val="1"/>
      <w:marLeft w:val="0"/>
      <w:marRight w:val="0"/>
      <w:marTop w:val="0"/>
      <w:marBottom w:val="0"/>
      <w:divBdr>
        <w:top w:val="none" w:sz="0" w:space="0" w:color="auto"/>
        <w:left w:val="none" w:sz="0" w:space="0" w:color="auto"/>
        <w:bottom w:val="none" w:sz="0" w:space="0" w:color="auto"/>
        <w:right w:val="none" w:sz="0" w:space="0" w:color="auto"/>
      </w:divBdr>
    </w:div>
    <w:div w:id="925774100">
      <w:bodyDiv w:val="1"/>
      <w:marLeft w:val="0"/>
      <w:marRight w:val="0"/>
      <w:marTop w:val="0"/>
      <w:marBottom w:val="0"/>
      <w:divBdr>
        <w:top w:val="none" w:sz="0" w:space="0" w:color="auto"/>
        <w:left w:val="none" w:sz="0" w:space="0" w:color="auto"/>
        <w:bottom w:val="none" w:sz="0" w:space="0" w:color="auto"/>
        <w:right w:val="none" w:sz="0" w:space="0" w:color="auto"/>
      </w:divBdr>
      <w:divsChild>
        <w:div w:id="249043724">
          <w:marLeft w:val="0"/>
          <w:marRight w:val="0"/>
          <w:marTop w:val="0"/>
          <w:marBottom w:val="0"/>
          <w:divBdr>
            <w:top w:val="none" w:sz="0" w:space="0" w:color="auto"/>
            <w:left w:val="none" w:sz="0" w:space="0" w:color="auto"/>
            <w:bottom w:val="none" w:sz="0" w:space="0" w:color="auto"/>
            <w:right w:val="none" w:sz="0" w:space="0" w:color="auto"/>
          </w:divBdr>
        </w:div>
      </w:divsChild>
    </w:div>
    <w:div w:id="1331330812">
      <w:bodyDiv w:val="1"/>
      <w:marLeft w:val="0"/>
      <w:marRight w:val="0"/>
      <w:marTop w:val="0"/>
      <w:marBottom w:val="0"/>
      <w:divBdr>
        <w:top w:val="none" w:sz="0" w:space="0" w:color="auto"/>
        <w:left w:val="none" w:sz="0" w:space="0" w:color="auto"/>
        <w:bottom w:val="none" w:sz="0" w:space="0" w:color="auto"/>
        <w:right w:val="none" w:sz="0" w:space="0" w:color="auto"/>
      </w:divBdr>
    </w:div>
    <w:div w:id="1641886877">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gefunksjonshemmede.no/ressurser/publikasjoner/universell-utforming-av-grunnskolen-hvor-er-vi-i-20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ufdir.no/aktuelt/ny_rapport_barrierer_i_det_fysiske_laringsmiljoet_for_elever_med_nedsatt_funksjonsev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md.dep.no"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2.xml><?xml version="1.0" encoding="utf-8"?>
<ds:datastoreItem xmlns:ds="http://schemas.openxmlformats.org/officeDocument/2006/customXml" ds:itemID="{5DDB30FD-1BDF-4409-990B-864CA40BE6A3}">
  <ds:schemaRefs>
    <ds:schemaRef ds:uri="http://schemas.microsoft.com/sharepoint/v3/contenttype/forms"/>
  </ds:schemaRefs>
</ds:datastoreItem>
</file>

<file path=customXml/itemProps3.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A7E0BD5A-9E9A-4865-8D5E-E48BA944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1923</Words>
  <Characters>10196</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12095</CharactersWithSpaces>
  <SharedDoc>false</SharedDoc>
  <HLinks>
    <vt:vector size="6" baseType="variant">
      <vt:variant>
        <vt:i4>4653102</vt:i4>
      </vt:variant>
      <vt:variant>
        <vt:i4>0</vt:i4>
      </vt:variant>
      <vt:variant>
        <vt:i4>0</vt:i4>
      </vt:variant>
      <vt:variant>
        <vt:i4>5</vt:i4>
      </vt:variant>
      <vt:variant>
        <vt:lpwstr>mailto:postmottak@jd.dep.no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138</cp:revision>
  <dcterms:created xsi:type="dcterms:W3CDTF">2021-12-09T10:15:00Z</dcterms:created>
  <dcterms:modified xsi:type="dcterms:W3CDTF">2021-12-21T13:37:00Z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