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B005" w14:textId="77777777" w:rsidR="00603CF3" w:rsidRDefault="00603CF3" w:rsidP="00495F0B">
      <w:pPr>
        <w:tabs>
          <w:tab w:val="left" w:pos="5940"/>
        </w:tabs>
        <w:rPr>
          <w:sz w:val="20"/>
          <w:szCs w:val="20"/>
        </w:rPr>
      </w:pPr>
    </w:p>
    <w:p w14:paraId="25E58310" w14:textId="77777777" w:rsidR="00603CF3" w:rsidRDefault="00603CF3" w:rsidP="00495F0B">
      <w:pPr>
        <w:tabs>
          <w:tab w:val="left" w:pos="5940"/>
        </w:tabs>
        <w:rPr>
          <w:sz w:val="20"/>
          <w:szCs w:val="20"/>
        </w:rPr>
      </w:pPr>
    </w:p>
    <w:p w14:paraId="70E1CF15" w14:textId="77777777" w:rsidR="00603CF3" w:rsidRDefault="00603CF3" w:rsidP="00495F0B">
      <w:pPr>
        <w:tabs>
          <w:tab w:val="left" w:pos="5940"/>
        </w:tabs>
        <w:rPr>
          <w:sz w:val="20"/>
          <w:szCs w:val="20"/>
        </w:rPr>
      </w:pPr>
    </w:p>
    <w:p w14:paraId="21D24367" w14:textId="77777777" w:rsidR="00603CF3" w:rsidRDefault="00603CF3" w:rsidP="00495F0B">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907F38" w14:paraId="47432FA9" w14:textId="77777777" w:rsidTr="0022468B">
        <w:tc>
          <w:tcPr>
            <w:tcW w:w="5641" w:type="dxa"/>
          </w:tcPr>
          <w:p w14:paraId="1A709A1E" w14:textId="5AFD5B2D" w:rsidR="0022468B" w:rsidRPr="004B09E6" w:rsidRDefault="0022468B" w:rsidP="00495F0B">
            <w:pPr>
              <w:tabs>
                <w:tab w:val="left" w:pos="5670"/>
              </w:tabs>
              <w:rPr>
                <w:rFonts w:asciiTheme="minorHAnsi" w:hAnsiTheme="minorHAnsi"/>
              </w:rPr>
            </w:pPr>
            <w:r w:rsidRPr="004B09E6">
              <w:rPr>
                <w:rFonts w:asciiTheme="minorHAnsi" w:hAnsiTheme="minorHAnsi"/>
              </w:rPr>
              <w:t xml:space="preserve">Statsråd </w:t>
            </w:r>
            <w:r w:rsidR="00BA0529">
              <w:rPr>
                <w:rFonts w:asciiTheme="minorHAnsi" w:hAnsiTheme="minorHAnsi"/>
              </w:rPr>
              <w:t>Abid Q. Raja</w:t>
            </w:r>
          </w:p>
        </w:tc>
        <w:tc>
          <w:tcPr>
            <w:tcW w:w="3857" w:type="dxa"/>
          </w:tcPr>
          <w:p w14:paraId="6CD52040" w14:textId="77777777" w:rsidR="0022468B" w:rsidRPr="00907F38" w:rsidRDefault="0022468B" w:rsidP="00495F0B">
            <w:pPr>
              <w:tabs>
                <w:tab w:val="left" w:pos="5670"/>
              </w:tabs>
              <w:rPr>
                <w:rFonts w:asciiTheme="minorHAnsi" w:hAnsiTheme="minorHAnsi"/>
                <w:sz w:val="20"/>
              </w:rPr>
            </w:pPr>
          </w:p>
        </w:tc>
      </w:tr>
      <w:tr w:rsidR="0022468B" w:rsidRPr="00907F38" w14:paraId="79B1C5D1" w14:textId="77777777" w:rsidTr="0022468B">
        <w:tc>
          <w:tcPr>
            <w:tcW w:w="5641" w:type="dxa"/>
          </w:tcPr>
          <w:p w14:paraId="77883C56" w14:textId="77777777" w:rsidR="0022468B" w:rsidRPr="004B09E6" w:rsidRDefault="00F154B0" w:rsidP="00495F0B">
            <w:pPr>
              <w:tabs>
                <w:tab w:val="left" w:pos="5670"/>
              </w:tabs>
              <w:rPr>
                <w:rFonts w:asciiTheme="minorHAnsi" w:hAnsiTheme="minorHAnsi"/>
              </w:rPr>
            </w:pPr>
            <w:r w:rsidRPr="004B09E6">
              <w:rPr>
                <w:rFonts w:asciiTheme="minorHAnsi" w:hAnsiTheme="minorHAnsi"/>
              </w:rPr>
              <w:t>Kultur</w:t>
            </w:r>
            <w:r w:rsidR="0022468B" w:rsidRPr="004B09E6">
              <w:rPr>
                <w:rFonts w:asciiTheme="minorHAnsi" w:hAnsiTheme="minorHAnsi"/>
              </w:rPr>
              <w:t>departementet</w:t>
            </w:r>
          </w:p>
        </w:tc>
        <w:tc>
          <w:tcPr>
            <w:tcW w:w="3857" w:type="dxa"/>
          </w:tcPr>
          <w:p w14:paraId="407F9632" w14:textId="77777777" w:rsidR="0022468B" w:rsidRPr="00907F38" w:rsidRDefault="0022468B" w:rsidP="00495F0B">
            <w:pPr>
              <w:tabs>
                <w:tab w:val="left" w:pos="5670"/>
              </w:tabs>
              <w:rPr>
                <w:rFonts w:asciiTheme="minorHAnsi" w:hAnsiTheme="minorHAnsi"/>
                <w:sz w:val="20"/>
              </w:rPr>
            </w:pPr>
          </w:p>
        </w:tc>
      </w:tr>
      <w:tr w:rsidR="0022468B" w:rsidRPr="00907F38" w14:paraId="4C4C4590" w14:textId="77777777" w:rsidTr="0022468B">
        <w:tc>
          <w:tcPr>
            <w:tcW w:w="5641" w:type="dxa"/>
          </w:tcPr>
          <w:p w14:paraId="33FED1F8" w14:textId="77777777" w:rsidR="0022468B" w:rsidRPr="004B09E6" w:rsidRDefault="00E37A34" w:rsidP="00495F0B">
            <w:pPr>
              <w:tabs>
                <w:tab w:val="left" w:pos="5670"/>
              </w:tabs>
              <w:rPr>
                <w:rFonts w:asciiTheme="minorHAnsi" w:hAnsiTheme="minorHAnsi"/>
              </w:rPr>
            </w:pPr>
            <w:hyperlink r:id="rId11" w:history="1">
              <w:r w:rsidR="00E01CFD" w:rsidRPr="004B09E6">
                <w:rPr>
                  <w:rStyle w:val="Hyperkobling"/>
                  <w:rFonts w:asciiTheme="minorHAnsi" w:hAnsiTheme="minorHAnsi"/>
                </w:rPr>
                <w:t>postmottak@kud.dep.no</w:t>
              </w:r>
            </w:hyperlink>
            <w:r w:rsidR="00E01CFD" w:rsidRPr="004B09E6">
              <w:rPr>
                <w:rFonts w:asciiTheme="minorHAnsi" w:hAnsiTheme="minorHAnsi"/>
              </w:rPr>
              <w:t xml:space="preserve"> </w:t>
            </w:r>
          </w:p>
        </w:tc>
        <w:tc>
          <w:tcPr>
            <w:tcW w:w="3857" w:type="dxa"/>
          </w:tcPr>
          <w:p w14:paraId="51C9F86D" w14:textId="77777777" w:rsidR="0022468B" w:rsidRPr="00907F38" w:rsidRDefault="0022468B" w:rsidP="00495F0B">
            <w:pPr>
              <w:tabs>
                <w:tab w:val="left" w:pos="5670"/>
              </w:tabs>
              <w:rPr>
                <w:rFonts w:asciiTheme="minorHAnsi" w:hAnsiTheme="minorHAnsi"/>
                <w:sz w:val="20"/>
              </w:rPr>
            </w:pPr>
          </w:p>
        </w:tc>
      </w:tr>
      <w:tr w:rsidR="0022468B" w:rsidRPr="00907F38" w14:paraId="3A564BB8" w14:textId="77777777" w:rsidTr="0022468B">
        <w:tc>
          <w:tcPr>
            <w:tcW w:w="5641" w:type="dxa"/>
          </w:tcPr>
          <w:p w14:paraId="25158898" w14:textId="77777777" w:rsidR="0022468B" w:rsidRPr="00A8092C" w:rsidRDefault="0022468B" w:rsidP="00495F0B">
            <w:pPr>
              <w:tabs>
                <w:tab w:val="left" w:pos="5670"/>
              </w:tabs>
              <w:rPr>
                <w:rFonts w:asciiTheme="minorHAnsi" w:hAnsiTheme="minorHAnsi"/>
                <w:sz w:val="22"/>
              </w:rPr>
            </w:pPr>
          </w:p>
        </w:tc>
        <w:tc>
          <w:tcPr>
            <w:tcW w:w="3857" w:type="dxa"/>
          </w:tcPr>
          <w:p w14:paraId="4625FC8B" w14:textId="77777777" w:rsidR="0022468B" w:rsidRPr="00907F38" w:rsidRDefault="0022468B" w:rsidP="00495F0B">
            <w:pPr>
              <w:tabs>
                <w:tab w:val="left" w:pos="5670"/>
              </w:tabs>
              <w:rPr>
                <w:rFonts w:asciiTheme="minorHAnsi" w:hAnsiTheme="minorHAnsi"/>
                <w:sz w:val="20"/>
                <w:szCs w:val="22"/>
              </w:rPr>
            </w:pPr>
          </w:p>
        </w:tc>
      </w:tr>
      <w:tr w:rsidR="00E45D62" w:rsidRPr="00907F38" w14:paraId="7BD07099" w14:textId="77777777" w:rsidTr="00BD712B">
        <w:tc>
          <w:tcPr>
            <w:tcW w:w="5641" w:type="dxa"/>
          </w:tcPr>
          <w:p w14:paraId="007E1FF7" w14:textId="77777777" w:rsidR="00E45D62" w:rsidRPr="00D30E9D" w:rsidRDefault="00E45D62" w:rsidP="00E45D62">
            <w:pPr>
              <w:tabs>
                <w:tab w:val="left" w:pos="5670"/>
              </w:tabs>
              <w:rPr>
                <w:rFonts w:asciiTheme="minorHAnsi" w:hAnsiTheme="minorHAnsi"/>
              </w:rPr>
            </w:pPr>
          </w:p>
        </w:tc>
        <w:tc>
          <w:tcPr>
            <w:tcW w:w="3857" w:type="dxa"/>
          </w:tcPr>
          <w:p w14:paraId="019CEA2D" w14:textId="712031AD" w:rsidR="00E45D62" w:rsidRPr="00D30E9D" w:rsidRDefault="00E45D62" w:rsidP="00E45D62">
            <w:pPr>
              <w:tabs>
                <w:tab w:val="left" w:pos="5670"/>
              </w:tabs>
              <w:rPr>
                <w:rFonts w:asciiTheme="minorHAnsi" w:hAnsiTheme="minorHAnsi"/>
              </w:rPr>
            </w:pPr>
            <w:r w:rsidRPr="00D30E9D">
              <w:rPr>
                <w:rFonts w:asciiTheme="minorHAnsi" w:hAnsiTheme="minorHAnsi"/>
              </w:rPr>
              <w:t>B</w:t>
            </w:r>
            <w:r w:rsidR="00505403">
              <w:rPr>
                <w:rFonts w:asciiTheme="minorHAnsi" w:hAnsiTheme="minorHAnsi"/>
              </w:rPr>
              <w:t>20</w:t>
            </w:r>
            <w:r w:rsidRPr="00D30E9D">
              <w:rPr>
                <w:rFonts w:asciiTheme="minorHAnsi" w:hAnsiTheme="minorHAnsi"/>
              </w:rPr>
              <w:t>-</w:t>
            </w:r>
            <w:r>
              <w:rPr>
                <w:rFonts w:asciiTheme="minorHAnsi" w:hAnsiTheme="minorHAnsi"/>
              </w:rPr>
              <w:t>CL</w:t>
            </w:r>
            <w:r w:rsidRPr="00D30E9D">
              <w:rPr>
                <w:rFonts w:asciiTheme="minorHAnsi" w:hAnsiTheme="minorHAnsi"/>
              </w:rPr>
              <w:t xml:space="preserve"> Krav </w:t>
            </w:r>
            <w:r>
              <w:rPr>
                <w:rFonts w:asciiTheme="minorHAnsi" w:hAnsiTheme="minorHAnsi"/>
              </w:rPr>
              <w:t>S</w:t>
            </w:r>
            <w:r w:rsidR="00387117">
              <w:rPr>
                <w:rFonts w:asciiTheme="minorHAnsi" w:hAnsiTheme="minorHAnsi"/>
              </w:rPr>
              <w:t>tatsbudsjettet</w:t>
            </w:r>
            <w:r>
              <w:rPr>
                <w:rFonts w:asciiTheme="minorHAnsi" w:hAnsiTheme="minorHAnsi"/>
              </w:rPr>
              <w:t xml:space="preserve"> </w:t>
            </w:r>
            <w:r w:rsidRPr="00D30E9D">
              <w:rPr>
                <w:rFonts w:asciiTheme="minorHAnsi" w:hAnsiTheme="minorHAnsi"/>
              </w:rPr>
              <w:t>202</w:t>
            </w:r>
            <w:r w:rsidR="00505403">
              <w:rPr>
                <w:rFonts w:asciiTheme="minorHAnsi" w:hAnsiTheme="minorHAnsi"/>
              </w:rPr>
              <w:t>2</w:t>
            </w:r>
          </w:p>
        </w:tc>
      </w:tr>
      <w:tr w:rsidR="00E45D62" w:rsidRPr="00907F38" w14:paraId="049B53DD" w14:textId="77777777" w:rsidTr="00BD712B">
        <w:tc>
          <w:tcPr>
            <w:tcW w:w="5641" w:type="dxa"/>
          </w:tcPr>
          <w:p w14:paraId="067CA863" w14:textId="77777777" w:rsidR="00E45D62" w:rsidRPr="00D30E9D" w:rsidRDefault="00E45D62" w:rsidP="00E45D62">
            <w:pPr>
              <w:tabs>
                <w:tab w:val="left" w:pos="5670"/>
              </w:tabs>
              <w:rPr>
                <w:rFonts w:asciiTheme="minorHAnsi" w:hAnsiTheme="minorHAnsi"/>
              </w:rPr>
            </w:pPr>
          </w:p>
        </w:tc>
        <w:tc>
          <w:tcPr>
            <w:tcW w:w="3857" w:type="dxa"/>
          </w:tcPr>
          <w:p w14:paraId="7754A06C" w14:textId="6CF03140" w:rsidR="00E45D62" w:rsidRPr="00D30E9D" w:rsidRDefault="00E45D62" w:rsidP="00E45D62">
            <w:pPr>
              <w:tabs>
                <w:tab w:val="left" w:pos="5670"/>
              </w:tabs>
              <w:rPr>
                <w:rFonts w:asciiTheme="minorHAnsi" w:hAnsiTheme="minorHAnsi"/>
              </w:rPr>
            </w:pPr>
            <w:r w:rsidRPr="00D30E9D">
              <w:rPr>
                <w:rFonts w:asciiTheme="minorHAnsi" w:hAnsiTheme="minorHAnsi"/>
              </w:rPr>
              <w:t xml:space="preserve">Saksbehandler: </w:t>
            </w:r>
            <w:r>
              <w:rPr>
                <w:rFonts w:asciiTheme="minorHAnsi" w:hAnsiTheme="minorHAnsi"/>
              </w:rPr>
              <w:t>Cato Lie</w:t>
            </w:r>
          </w:p>
        </w:tc>
      </w:tr>
      <w:tr w:rsidR="00E45D62" w:rsidRPr="00907F38" w14:paraId="1BB89889" w14:textId="77777777" w:rsidTr="00BD712B">
        <w:tc>
          <w:tcPr>
            <w:tcW w:w="5641" w:type="dxa"/>
          </w:tcPr>
          <w:p w14:paraId="55ECE5E1" w14:textId="77777777" w:rsidR="00E45D62" w:rsidRPr="00D30E9D" w:rsidRDefault="00E45D62" w:rsidP="00E45D62">
            <w:pPr>
              <w:tabs>
                <w:tab w:val="left" w:pos="5670"/>
              </w:tabs>
              <w:rPr>
                <w:rFonts w:asciiTheme="minorHAnsi" w:hAnsiTheme="minorHAnsi"/>
              </w:rPr>
            </w:pPr>
          </w:p>
        </w:tc>
        <w:tc>
          <w:tcPr>
            <w:tcW w:w="3857" w:type="dxa"/>
          </w:tcPr>
          <w:p w14:paraId="7C3BC319" w14:textId="77777777" w:rsidR="00E45D62" w:rsidRPr="00D30E9D" w:rsidRDefault="00E45D62" w:rsidP="00E45D62">
            <w:pPr>
              <w:tabs>
                <w:tab w:val="left" w:pos="5670"/>
              </w:tabs>
              <w:rPr>
                <w:rFonts w:asciiTheme="minorHAnsi" w:hAnsiTheme="minorHAnsi"/>
              </w:rPr>
            </w:pPr>
          </w:p>
        </w:tc>
      </w:tr>
      <w:tr w:rsidR="00E45D62" w:rsidRPr="00907F38" w14:paraId="31940300" w14:textId="77777777" w:rsidTr="00BD712B">
        <w:tc>
          <w:tcPr>
            <w:tcW w:w="5641" w:type="dxa"/>
          </w:tcPr>
          <w:p w14:paraId="13C07C64" w14:textId="77777777" w:rsidR="00E45D62" w:rsidRPr="00D30E9D" w:rsidRDefault="00E45D62" w:rsidP="00E45D62">
            <w:pPr>
              <w:tabs>
                <w:tab w:val="left" w:pos="5670"/>
              </w:tabs>
              <w:rPr>
                <w:rFonts w:asciiTheme="minorHAnsi" w:hAnsiTheme="minorHAnsi"/>
              </w:rPr>
            </w:pPr>
          </w:p>
        </w:tc>
        <w:tc>
          <w:tcPr>
            <w:tcW w:w="3857" w:type="dxa"/>
          </w:tcPr>
          <w:p w14:paraId="5A70B9C8" w14:textId="59CAB7C8" w:rsidR="00E45D62" w:rsidRPr="00D30E9D" w:rsidRDefault="00E45D62" w:rsidP="00E45D62">
            <w:pPr>
              <w:tabs>
                <w:tab w:val="left" w:pos="5670"/>
              </w:tabs>
              <w:rPr>
                <w:rFonts w:asciiTheme="minorHAnsi" w:hAnsiTheme="minorHAnsi"/>
              </w:rPr>
            </w:pPr>
            <w:bookmarkStart w:id="0" w:name="Bm_Dato"/>
            <w:r w:rsidRPr="00D30E9D">
              <w:rPr>
                <w:rFonts w:asciiTheme="minorHAnsi" w:hAnsiTheme="minorHAnsi"/>
              </w:rPr>
              <w:t>Oslo</w:t>
            </w:r>
            <w:r w:rsidR="00505403">
              <w:rPr>
                <w:rFonts w:asciiTheme="minorHAnsi" w:hAnsiTheme="minorHAnsi"/>
              </w:rPr>
              <w:t>,</w:t>
            </w:r>
            <w:r>
              <w:rPr>
                <w:rFonts w:asciiTheme="minorHAnsi" w:hAnsiTheme="minorHAnsi"/>
              </w:rPr>
              <w:t xml:space="preserve"> </w:t>
            </w:r>
            <w:bookmarkEnd w:id="0"/>
            <w:r w:rsidR="00CE3439">
              <w:rPr>
                <w:rFonts w:asciiTheme="minorHAnsi" w:hAnsiTheme="minorHAnsi"/>
              </w:rPr>
              <w:t>11</w:t>
            </w:r>
            <w:r w:rsidR="00505403">
              <w:rPr>
                <w:rFonts w:asciiTheme="minorHAnsi" w:hAnsiTheme="minorHAnsi"/>
              </w:rPr>
              <w:t xml:space="preserve">. </w:t>
            </w:r>
            <w:r w:rsidR="00CE3439">
              <w:rPr>
                <w:rFonts w:asciiTheme="minorHAnsi" w:hAnsiTheme="minorHAnsi"/>
              </w:rPr>
              <w:t>desember</w:t>
            </w:r>
            <w:r w:rsidR="00505403">
              <w:rPr>
                <w:rFonts w:asciiTheme="minorHAnsi" w:hAnsiTheme="minorHAnsi"/>
              </w:rPr>
              <w:t xml:space="preserve"> 2020</w:t>
            </w:r>
          </w:p>
        </w:tc>
      </w:tr>
      <w:tr w:rsidR="00E45D62" w:rsidRPr="00907F38" w14:paraId="4FB6CCEA" w14:textId="77777777" w:rsidTr="00BD712B">
        <w:tc>
          <w:tcPr>
            <w:tcW w:w="5641" w:type="dxa"/>
          </w:tcPr>
          <w:p w14:paraId="1643EC92" w14:textId="77777777" w:rsidR="00E45D62" w:rsidRPr="00907F38" w:rsidRDefault="00E45D62" w:rsidP="00E45D62">
            <w:pPr>
              <w:tabs>
                <w:tab w:val="left" w:pos="5670"/>
              </w:tabs>
              <w:rPr>
                <w:rFonts w:asciiTheme="minorHAnsi" w:hAnsiTheme="minorHAnsi"/>
                <w:sz w:val="22"/>
                <w:szCs w:val="22"/>
              </w:rPr>
            </w:pPr>
          </w:p>
        </w:tc>
        <w:tc>
          <w:tcPr>
            <w:tcW w:w="3857" w:type="dxa"/>
          </w:tcPr>
          <w:p w14:paraId="46D76126" w14:textId="77777777" w:rsidR="00E45D62" w:rsidRPr="00907F38" w:rsidRDefault="00E45D62" w:rsidP="00E45D62">
            <w:pPr>
              <w:tabs>
                <w:tab w:val="left" w:pos="5670"/>
              </w:tabs>
              <w:rPr>
                <w:rFonts w:asciiTheme="minorHAnsi" w:hAnsiTheme="minorHAnsi"/>
                <w:sz w:val="20"/>
              </w:rPr>
            </w:pPr>
          </w:p>
        </w:tc>
      </w:tr>
      <w:tr w:rsidR="00E45D62" w:rsidRPr="00907F38" w14:paraId="097CEA62" w14:textId="77777777" w:rsidTr="00BD712B">
        <w:tc>
          <w:tcPr>
            <w:tcW w:w="5641" w:type="dxa"/>
          </w:tcPr>
          <w:p w14:paraId="32E00C3E" w14:textId="77777777" w:rsidR="00E45D62" w:rsidRPr="00907F38" w:rsidRDefault="00E45D62" w:rsidP="00E45D62">
            <w:pPr>
              <w:tabs>
                <w:tab w:val="left" w:pos="5670"/>
              </w:tabs>
              <w:rPr>
                <w:rFonts w:asciiTheme="minorHAnsi" w:hAnsiTheme="minorHAnsi"/>
                <w:sz w:val="22"/>
                <w:szCs w:val="22"/>
              </w:rPr>
            </w:pPr>
          </w:p>
        </w:tc>
        <w:tc>
          <w:tcPr>
            <w:tcW w:w="3857" w:type="dxa"/>
          </w:tcPr>
          <w:p w14:paraId="58427B31" w14:textId="77777777" w:rsidR="00E45D62" w:rsidRPr="00907F38" w:rsidRDefault="00E45D62" w:rsidP="00E45D62">
            <w:pPr>
              <w:tabs>
                <w:tab w:val="left" w:pos="5670"/>
              </w:tabs>
              <w:rPr>
                <w:rFonts w:asciiTheme="minorHAnsi" w:hAnsiTheme="minorHAnsi"/>
                <w:sz w:val="20"/>
                <w:szCs w:val="22"/>
              </w:rPr>
            </w:pPr>
          </w:p>
        </w:tc>
      </w:tr>
    </w:tbl>
    <w:p w14:paraId="05974322" w14:textId="77777777" w:rsidR="00696FB4" w:rsidRPr="00CE3439" w:rsidRDefault="00696FB4" w:rsidP="00CE3439">
      <w:pPr>
        <w:spacing w:after="120"/>
        <w:rPr>
          <w:rFonts w:ascii="Calibri" w:hAnsi="Calibri"/>
          <w:b/>
          <w:bCs/>
          <w:color w:val="808080" w:themeColor="background1" w:themeShade="80"/>
          <w:sz w:val="28"/>
          <w:szCs w:val="28"/>
        </w:rPr>
      </w:pPr>
      <w:r w:rsidRPr="00CE3439">
        <w:rPr>
          <w:rFonts w:ascii="Calibri" w:hAnsi="Calibri"/>
          <w:b/>
          <w:bCs/>
          <w:color w:val="808080" w:themeColor="background1" w:themeShade="80"/>
          <w:sz w:val="28"/>
          <w:szCs w:val="28"/>
        </w:rPr>
        <w:t>FFOs krav til statsbudsjettet 2022</w:t>
      </w:r>
    </w:p>
    <w:p w14:paraId="16F71771" w14:textId="3CDEAD49" w:rsidR="00696FB4" w:rsidRDefault="00696FB4" w:rsidP="00CE3439">
      <w:pPr>
        <w:spacing w:after="240"/>
        <w:rPr>
          <w:rFonts w:ascii="Calibri" w:hAnsi="Calibri"/>
        </w:rPr>
      </w:pPr>
      <w:r>
        <w:rPr>
          <w:rFonts w:ascii="Calibri" w:hAnsi="Calibri"/>
        </w:rPr>
        <w:t>Funksjonshemmedes Fellesorganisasjon (FFO) er paraplyorganisasjon for 84 organisasjoner av funksjonshemmede og kronisk syke, med til sammen mer enn 3</w:t>
      </w:r>
      <w:r w:rsidR="00387117">
        <w:rPr>
          <w:rFonts w:ascii="Calibri" w:hAnsi="Calibri"/>
        </w:rPr>
        <w:t>40</w:t>
      </w:r>
      <w:r>
        <w:rPr>
          <w:rFonts w:ascii="Calibri" w:hAnsi="Calibri"/>
        </w:rPr>
        <w:t xml:space="preserve"> 000 medlemmer. FFOs overordnede mål er samfunnsmessig likestilling og deltakelse for funksjonshemmede. </w:t>
      </w:r>
    </w:p>
    <w:p w14:paraId="78F289F1" w14:textId="77777777" w:rsidR="00696FB4" w:rsidRDefault="00696FB4" w:rsidP="00CE3439">
      <w:pPr>
        <w:spacing w:after="240"/>
        <w:rPr>
          <w:rFonts w:ascii="Calibri" w:hAnsi="Calibri"/>
        </w:rPr>
      </w:pPr>
      <w:r>
        <w:rPr>
          <w:rFonts w:ascii="Calibri" w:hAnsi="Calibri"/>
        </w:rPr>
        <w:t xml:space="preserve">Ett av FFOs viktigste arbeidsområder er å gi innspill til de årlige statsbudsjettene. Allerede 24. august sendte vi over våre fire hovedkrav til regjeringen knyttet til statsbudsjettet for 2022: </w:t>
      </w:r>
    </w:p>
    <w:p w14:paraId="041B29B1" w14:textId="77777777" w:rsidR="00696FB4" w:rsidRDefault="00696FB4" w:rsidP="00B90E51">
      <w:pPr>
        <w:pStyle w:val="Listeavsnitt"/>
        <w:numPr>
          <w:ilvl w:val="0"/>
          <w:numId w:val="13"/>
        </w:numPr>
        <w:autoSpaceDN w:val="0"/>
        <w:spacing w:after="120"/>
        <w:ind w:left="714" w:hanging="357"/>
        <w:contextualSpacing w:val="0"/>
        <w:rPr>
          <w:rFonts w:ascii="Calibri" w:hAnsi="Calibri"/>
          <w:b/>
          <w:bCs/>
        </w:rPr>
      </w:pPr>
      <w:r>
        <w:rPr>
          <w:rFonts w:ascii="Calibri" w:hAnsi="Calibri"/>
          <w:b/>
          <w:bCs/>
        </w:rPr>
        <w:t>Sikre fremdrift i arbeidet med likestilling av mennesker med funksjonsnedsettelse</w:t>
      </w:r>
    </w:p>
    <w:p w14:paraId="211B297E" w14:textId="77777777" w:rsidR="00696FB4" w:rsidRDefault="00696FB4" w:rsidP="00B90E51">
      <w:pPr>
        <w:pStyle w:val="Listeavsnitt"/>
        <w:numPr>
          <w:ilvl w:val="0"/>
          <w:numId w:val="12"/>
        </w:numPr>
        <w:autoSpaceDN w:val="0"/>
        <w:spacing w:after="120"/>
        <w:ind w:left="714" w:hanging="357"/>
        <w:contextualSpacing w:val="0"/>
        <w:rPr>
          <w:rFonts w:ascii="Calibri" w:hAnsi="Calibri"/>
          <w:b/>
          <w:bCs/>
        </w:rPr>
      </w:pPr>
      <w:r>
        <w:rPr>
          <w:rFonts w:ascii="Calibri" w:hAnsi="Calibri"/>
          <w:b/>
          <w:bCs/>
        </w:rPr>
        <w:t>Likestilt og inkluderende arbeidsliv i et endret arbeidsmarked</w:t>
      </w:r>
    </w:p>
    <w:p w14:paraId="2A139779" w14:textId="77777777" w:rsidR="00696FB4" w:rsidRDefault="00696FB4" w:rsidP="00B90E51">
      <w:pPr>
        <w:pStyle w:val="Listeavsnitt"/>
        <w:numPr>
          <w:ilvl w:val="0"/>
          <w:numId w:val="12"/>
        </w:numPr>
        <w:autoSpaceDN w:val="0"/>
        <w:spacing w:after="120"/>
        <w:ind w:left="714" w:hanging="357"/>
        <w:contextualSpacing w:val="0"/>
        <w:rPr>
          <w:rFonts w:ascii="Calibri" w:hAnsi="Calibri"/>
          <w:b/>
          <w:bCs/>
        </w:rPr>
      </w:pPr>
      <w:r>
        <w:rPr>
          <w:rFonts w:ascii="Calibri" w:hAnsi="Calibri"/>
          <w:b/>
          <w:bCs/>
        </w:rPr>
        <w:t>Sikring av NAV-brukeres rettssikkerhet og kvalitetssikring av brukernes rettigheter: Etablering av NAV ombud</w:t>
      </w:r>
    </w:p>
    <w:p w14:paraId="4CA6C87C" w14:textId="52F2A74C" w:rsidR="00696FB4" w:rsidRDefault="00696FB4" w:rsidP="00B90E51">
      <w:pPr>
        <w:pStyle w:val="Listeavsnitt"/>
        <w:numPr>
          <w:ilvl w:val="0"/>
          <w:numId w:val="12"/>
        </w:numPr>
        <w:autoSpaceDN w:val="0"/>
        <w:spacing w:after="120"/>
        <w:ind w:left="714" w:hanging="357"/>
        <w:contextualSpacing w:val="0"/>
        <w:rPr>
          <w:rFonts w:ascii="Calibri" w:hAnsi="Calibri"/>
          <w:b/>
          <w:bCs/>
        </w:rPr>
      </w:pPr>
      <w:r>
        <w:rPr>
          <w:rFonts w:ascii="Calibri" w:hAnsi="Calibri"/>
          <w:b/>
          <w:bCs/>
        </w:rPr>
        <w:t>Oppfølging av BPA-utvalgets anbefalinger om en bedre BPA-ordning</w:t>
      </w:r>
    </w:p>
    <w:p w14:paraId="4208E97F" w14:textId="77777777" w:rsidR="00E055AF" w:rsidRPr="00E055AF" w:rsidRDefault="00E055AF" w:rsidP="00E055AF">
      <w:pPr>
        <w:autoSpaceDN w:val="0"/>
        <w:spacing w:after="240"/>
        <w:rPr>
          <w:rFonts w:ascii="Calibri" w:hAnsi="Calibri"/>
          <w:b/>
          <w:bCs/>
          <w:sz w:val="16"/>
          <w:szCs w:val="16"/>
        </w:rPr>
      </w:pPr>
    </w:p>
    <w:p w14:paraId="7FB9ECBA" w14:textId="00E95BE5" w:rsidR="00E45D62" w:rsidRPr="00E055AF" w:rsidRDefault="00E45D62" w:rsidP="00E45D62">
      <w:pPr>
        <w:rPr>
          <w:rFonts w:asciiTheme="minorHAnsi" w:hAnsiTheme="minorHAnsi" w:cstheme="minorHAnsi"/>
          <w:b/>
          <w:color w:val="808080" w:themeColor="background1" w:themeShade="80"/>
          <w:sz w:val="28"/>
          <w:szCs w:val="28"/>
        </w:rPr>
      </w:pPr>
      <w:r w:rsidRPr="00E055AF">
        <w:rPr>
          <w:rFonts w:asciiTheme="minorHAnsi" w:hAnsiTheme="minorHAnsi" w:cstheme="minorHAnsi"/>
          <w:b/>
          <w:color w:val="808080" w:themeColor="background1" w:themeShade="80"/>
          <w:sz w:val="28"/>
          <w:szCs w:val="28"/>
        </w:rPr>
        <w:t>Her følger FFOs krav til statsbudsjettet for 202</w:t>
      </w:r>
      <w:r w:rsidR="006D6E8D" w:rsidRPr="00E055AF">
        <w:rPr>
          <w:rFonts w:asciiTheme="minorHAnsi" w:hAnsiTheme="minorHAnsi" w:cstheme="minorHAnsi"/>
          <w:b/>
          <w:color w:val="808080" w:themeColor="background1" w:themeShade="80"/>
          <w:sz w:val="28"/>
          <w:szCs w:val="28"/>
        </w:rPr>
        <w:t>2</w:t>
      </w:r>
      <w:r w:rsidRPr="00E055AF">
        <w:rPr>
          <w:rFonts w:asciiTheme="minorHAnsi" w:hAnsiTheme="minorHAnsi" w:cstheme="minorHAnsi"/>
          <w:b/>
          <w:color w:val="808080" w:themeColor="background1" w:themeShade="80"/>
          <w:sz w:val="28"/>
          <w:szCs w:val="28"/>
        </w:rPr>
        <w:t xml:space="preserve"> på Ku</w:t>
      </w:r>
      <w:r w:rsidR="00454D4D" w:rsidRPr="00E055AF">
        <w:rPr>
          <w:rFonts w:asciiTheme="minorHAnsi" w:hAnsiTheme="minorHAnsi" w:cstheme="minorHAnsi"/>
          <w:b/>
          <w:color w:val="808080" w:themeColor="background1" w:themeShade="80"/>
          <w:sz w:val="28"/>
          <w:szCs w:val="28"/>
        </w:rPr>
        <w:t>ltur</w:t>
      </w:r>
      <w:r w:rsidRPr="00E055AF">
        <w:rPr>
          <w:rFonts w:asciiTheme="minorHAnsi" w:hAnsiTheme="minorHAnsi" w:cstheme="minorHAnsi"/>
          <w:b/>
          <w:color w:val="808080" w:themeColor="background1" w:themeShade="80"/>
          <w:sz w:val="28"/>
          <w:szCs w:val="28"/>
        </w:rPr>
        <w:t>departementets område:</w:t>
      </w:r>
    </w:p>
    <w:p w14:paraId="74BCF426" w14:textId="77777777" w:rsidR="00FD0C6F" w:rsidRDefault="00727B16" w:rsidP="0027747B">
      <w:pPr>
        <w:pStyle w:val="Listeavsnitt"/>
        <w:numPr>
          <w:ilvl w:val="0"/>
          <w:numId w:val="14"/>
        </w:numPr>
        <w:autoSpaceDN w:val="0"/>
        <w:spacing w:after="120"/>
        <w:ind w:left="714" w:hanging="357"/>
        <w:contextualSpacing w:val="0"/>
        <w:rPr>
          <w:rFonts w:ascii="Calibri" w:hAnsi="Calibri" w:cs="Arial"/>
          <w:i/>
          <w:iCs/>
        </w:rPr>
      </w:pPr>
      <w:r w:rsidRPr="00727B16">
        <w:rPr>
          <w:rFonts w:asciiTheme="minorHAnsi" w:hAnsiTheme="minorHAnsi"/>
          <w:i/>
          <w:iCs/>
        </w:rPr>
        <w:t xml:space="preserve">FFO ber regjeringen sette 2035 som tidsfrist for universell utforming av </w:t>
      </w:r>
      <w:r>
        <w:rPr>
          <w:rFonts w:asciiTheme="minorHAnsi" w:hAnsiTheme="minorHAnsi"/>
          <w:i/>
          <w:iCs/>
        </w:rPr>
        <w:t xml:space="preserve">det norske </w:t>
      </w:r>
      <w:r w:rsidRPr="00E055AF">
        <w:rPr>
          <w:rFonts w:ascii="Calibri" w:hAnsi="Calibri" w:cs="Arial"/>
          <w:i/>
          <w:iCs/>
        </w:rPr>
        <w:t>samfunnet.</w:t>
      </w:r>
    </w:p>
    <w:p w14:paraId="7C79ACBA" w14:textId="293EC18F" w:rsidR="00E055AF" w:rsidRPr="00A015EC" w:rsidRDefault="00FD0C6F" w:rsidP="0027747B">
      <w:pPr>
        <w:pStyle w:val="Listeavsnitt"/>
        <w:numPr>
          <w:ilvl w:val="0"/>
          <w:numId w:val="14"/>
        </w:numPr>
        <w:autoSpaceDN w:val="0"/>
        <w:spacing w:after="120"/>
        <w:ind w:left="714" w:hanging="357"/>
        <w:contextualSpacing w:val="0"/>
        <w:rPr>
          <w:rFonts w:ascii="Calibri" w:hAnsi="Calibri" w:cs="Arial"/>
          <w:i/>
          <w:iCs/>
        </w:rPr>
      </w:pPr>
      <w:r w:rsidRPr="00FD0C6F">
        <w:rPr>
          <w:rFonts w:ascii="Calibri" w:hAnsi="Calibri"/>
          <w:i/>
          <w:iCs/>
        </w:rPr>
        <w:t xml:space="preserve">FFO ber regjeringen realisere Veikart for universell utforming av nærskolen 2020-2030, og </w:t>
      </w:r>
      <w:r w:rsidRPr="00A015EC">
        <w:rPr>
          <w:rFonts w:ascii="Calibri" w:hAnsi="Calibri" w:cs="Arial"/>
          <w:i/>
          <w:iCs/>
        </w:rPr>
        <w:t xml:space="preserve">sette av kr 200 mill. kroner i 2022, og samme sum årlig frem til 2030, øremerket dette formålet. </w:t>
      </w:r>
      <w:r w:rsidR="00727B16" w:rsidRPr="00A015EC">
        <w:rPr>
          <w:rFonts w:ascii="Calibri" w:hAnsi="Calibri" w:cs="Arial"/>
          <w:i/>
          <w:iCs/>
        </w:rPr>
        <w:t xml:space="preserve"> </w:t>
      </w:r>
    </w:p>
    <w:p w14:paraId="13F58B58" w14:textId="64DA20D1" w:rsidR="005056CF" w:rsidRPr="001C049E" w:rsidRDefault="005056CF" w:rsidP="0027747B">
      <w:pPr>
        <w:pStyle w:val="Listeavsnitt"/>
        <w:numPr>
          <w:ilvl w:val="0"/>
          <w:numId w:val="14"/>
        </w:numPr>
        <w:autoSpaceDN w:val="0"/>
        <w:spacing w:after="120"/>
        <w:ind w:left="714" w:hanging="357"/>
        <w:contextualSpacing w:val="0"/>
        <w:rPr>
          <w:rFonts w:ascii="Calibri" w:hAnsi="Calibri" w:cs="Arial"/>
          <w:i/>
          <w:iCs/>
        </w:rPr>
      </w:pPr>
      <w:r w:rsidRPr="001C049E">
        <w:rPr>
          <w:rFonts w:ascii="Calibri" w:hAnsi="Calibri" w:cs="Arial"/>
          <w:i/>
          <w:iCs/>
        </w:rPr>
        <w:t xml:space="preserve">FFO ber regjeringen </w:t>
      </w:r>
      <w:r w:rsidR="00B4562E">
        <w:rPr>
          <w:rFonts w:ascii="Calibri" w:hAnsi="Calibri" w:cs="Arial"/>
          <w:i/>
          <w:iCs/>
        </w:rPr>
        <w:t>gjennomføre</w:t>
      </w:r>
      <w:r w:rsidRPr="001C049E">
        <w:rPr>
          <w:rFonts w:ascii="Calibri" w:hAnsi="Calibri" w:cs="Arial"/>
          <w:i/>
          <w:iCs/>
        </w:rPr>
        <w:t xml:space="preserve"> kartlegging og forskning om graden av universell utforming på alle relevante samfunnsområder for å kunne følge med på fremdrift i arbeidet.</w:t>
      </w:r>
    </w:p>
    <w:p w14:paraId="4DEF7E3E" w14:textId="293E33F3" w:rsidR="005056CF" w:rsidRPr="001C049E" w:rsidRDefault="005056CF" w:rsidP="00E055AF">
      <w:pPr>
        <w:pStyle w:val="Listeavsnitt"/>
        <w:numPr>
          <w:ilvl w:val="0"/>
          <w:numId w:val="14"/>
        </w:numPr>
        <w:autoSpaceDN w:val="0"/>
        <w:spacing w:after="120"/>
        <w:contextualSpacing w:val="0"/>
        <w:rPr>
          <w:rFonts w:ascii="Calibri" w:hAnsi="Calibri" w:cs="Arial"/>
          <w:i/>
          <w:iCs/>
          <w:color w:val="000000"/>
        </w:rPr>
      </w:pPr>
      <w:r w:rsidRPr="001C049E">
        <w:rPr>
          <w:rFonts w:ascii="Calibri" w:hAnsi="Calibri" w:cs="Arial"/>
          <w:i/>
          <w:iCs/>
          <w:color w:val="000000"/>
        </w:rPr>
        <w:t xml:space="preserve">FFO ber regjeringen gjennomføre en holdningskampanje </w:t>
      </w:r>
      <w:r w:rsidR="00D24357">
        <w:rPr>
          <w:rFonts w:ascii="Calibri" w:hAnsi="Calibri" w:cs="Arial"/>
          <w:i/>
          <w:iCs/>
          <w:color w:val="000000"/>
        </w:rPr>
        <w:t>som understr</w:t>
      </w:r>
      <w:r w:rsidR="002D1247">
        <w:rPr>
          <w:rFonts w:ascii="Calibri" w:hAnsi="Calibri" w:cs="Arial"/>
          <w:i/>
          <w:iCs/>
          <w:color w:val="000000"/>
        </w:rPr>
        <w:t>e</w:t>
      </w:r>
      <w:r w:rsidR="00D24357">
        <w:rPr>
          <w:rFonts w:ascii="Calibri" w:hAnsi="Calibri" w:cs="Arial"/>
          <w:i/>
          <w:iCs/>
          <w:color w:val="000000"/>
        </w:rPr>
        <w:t>ker nytten og nødvendigheten av universell utforming</w:t>
      </w:r>
      <w:r w:rsidR="002D1247">
        <w:rPr>
          <w:rFonts w:ascii="Calibri" w:hAnsi="Calibri" w:cs="Arial"/>
          <w:i/>
          <w:iCs/>
          <w:color w:val="000000"/>
        </w:rPr>
        <w:t xml:space="preserve"> og sikrer inkludering av fun</w:t>
      </w:r>
      <w:r w:rsidR="001F44F2">
        <w:rPr>
          <w:rFonts w:ascii="Calibri" w:hAnsi="Calibri" w:cs="Arial"/>
          <w:i/>
          <w:iCs/>
          <w:color w:val="000000"/>
        </w:rPr>
        <w:t>ksjonshemmede</w:t>
      </w:r>
      <w:r w:rsidR="002D1247">
        <w:rPr>
          <w:rFonts w:ascii="Calibri" w:hAnsi="Calibri" w:cs="Arial"/>
          <w:i/>
          <w:iCs/>
          <w:color w:val="000000"/>
        </w:rPr>
        <w:t xml:space="preserve">. </w:t>
      </w:r>
    </w:p>
    <w:p w14:paraId="77CAF11A" w14:textId="704D0010" w:rsidR="005056CF" w:rsidRPr="001C049E" w:rsidRDefault="005056CF" w:rsidP="00E055AF">
      <w:pPr>
        <w:numPr>
          <w:ilvl w:val="0"/>
          <w:numId w:val="14"/>
        </w:numPr>
        <w:autoSpaceDN w:val="0"/>
        <w:spacing w:after="120"/>
        <w:rPr>
          <w:rFonts w:ascii="Calibri" w:hAnsi="Calibri" w:cs="Arial"/>
          <w:i/>
          <w:iCs/>
        </w:rPr>
      </w:pPr>
      <w:r w:rsidRPr="001C049E">
        <w:rPr>
          <w:rFonts w:ascii="Calibri" w:hAnsi="Calibri" w:cs="Arial"/>
          <w:i/>
          <w:iCs/>
        </w:rPr>
        <w:t>FFO ber regjeringen sørge for at alle planer og strategier for deltakelse i idrett og på fritidsarenaer inkluder</w:t>
      </w:r>
      <w:r w:rsidR="00703EAD">
        <w:rPr>
          <w:rFonts w:ascii="Calibri" w:hAnsi="Calibri" w:cs="Arial"/>
          <w:i/>
          <w:iCs/>
        </w:rPr>
        <w:t>er</w:t>
      </w:r>
      <w:r w:rsidRPr="001C049E">
        <w:rPr>
          <w:rFonts w:ascii="Calibri" w:hAnsi="Calibri" w:cs="Arial"/>
          <w:i/>
          <w:iCs/>
        </w:rPr>
        <w:t xml:space="preserve"> </w:t>
      </w:r>
      <w:r w:rsidR="0030021E">
        <w:rPr>
          <w:rFonts w:ascii="Calibri" w:hAnsi="Calibri" w:cs="Arial"/>
          <w:i/>
          <w:iCs/>
        </w:rPr>
        <w:t>mennesker med funksjonsnedsettelse</w:t>
      </w:r>
      <w:r w:rsidRPr="001C049E">
        <w:rPr>
          <w:rFonts w:ascii="Calibri" w:hAnsi="Calibri" w:cs="Arial"/>
          <w:i/>
          <w:iCs/>
        </w:rPr>
        <w:t xml:space="preserve">. Det må stilles krav om tilgjengelighet </w:t>
      </w:r>
      <w:r w:rsidR="0030021E">
        <w:rPr>
          <w:rFonts w:ascii="Calibri" w:hAnsi="Calibri" w:cs="Arial"/>
          <w:i/>
          <w:iCs/>
        </w:rPr>
        <w:t>ved</w:t>
      </w:r>
      <w:r w:rsidRPr="001C049E">
        <w:rPr>
          <w:rFonts w:ascii="Calibri" w:hAnsi="Calibri" w:cs="Arial"/>
          <w:i/>
          <w:iCs/>
        </w:rPr>
        <w:t xml:space="preserve"> støtte til idrett, kultur og fritidstiltak.</w:t>
      </w:r>
    </w:p>
    <w:p w14:paraId="3F9077D1" w14:textId="77777777" w:rsidR="005056CF" w:rsidRPr="001C049E" w:rsidRDefault="005056CF" w:rsidP="00E055AF">
      <w:pPr>
        <w:numPr>
          <w:ilvl w:val="0"/>
          <w:numId w:val="14"/>
        </w:numPr>
        <w:autoSpaceDN w:val="0"/>
        <w:spacing w:after="120"/>
        <w:rPr>
          <w:rFonts w:ascii="Calibri" w:hAnsi="Calibri" w:cs="Arial"/>
          <w:i/>
          <w:iCs/>
        </w:rPr>
      </w:pPr>
      <w:r w:rsidRPr="001C049E">
        <w:rPr>
          <w:rFonts w:ascii="Calibri" w:hAnsi="Calibri" w:cs="Arial"/>
          <w:i/>
          <w:iCs/>
        </w:rPr>
        <w:lastRenderedPageBreak/>
        <w:t>FFO ber regjeringen sørge for at den kommunale ordningen med ledsagerbevis på attraksjoner og offentlig transport lovfestes og utvides.</w:t>
      </w:r>
    </w:p>
    <w:p w14:paraId="34778A77" w14:textId="77777777" w:rsidR="00F43DD8" w:rsidRPr="00F43DD8" w:rsidRDefault="00F43DD8" w:rsidP="00F43DD8">
      <w:pPr>
        <w:pStyle w:val="Listeavsnitt"/>
        <w:numPr>
          <w:ilvl w:val="0"/>
          <w:numId w:val="14"/>
        </w:numPr>
        <w:autoSpaceDN w:val="0"/>
        <w:spacing w:after="240"/>
        <w:rPr>
          <w:rFonts w:ascii="Calibri" w:hAnsi="Calibri" w:cs="Arial"/>
          <w:i/>
          <w:iCs/>
        </w:rPr>
      </w:pPr>
      <w:r w:rsidRPr="00F43DD8">
        <w:rPr>
          <w:rFonts w:ascii="Calibri" w:hAnsi="Calibri" w:cs="Arial"/>
          <w:i/>
          <w:iCs/>
        </w:rPr>
        <w:t>FFO ber regjeringen sikre økt tilgjengelighet til TV-programmer, filmer og kultur- og idrettsarrangementer gjennom teksting, tegnspråktolking og bedre tilrettelegging av lyd.</w:t>
      </w:r>
    </w:p>
    <w:p w14:paraId="63B7A9AA" w14:textId="5E586933" w:rsidR="005056CF" w:rsidRPr="00D2105C" w:rsidRDefault="005056CF" w:rsidP="00286788">
      <w:pPr>
        <w:numPr>
          <w:ilvl w:val="0"/>
          <w:numId w:val="14"/>
        </w:numPr>
        <w:autoSpaceDN w:val="0"/>
        <w:spacing w:after="120"/>
        <w:ind w:left="714" w:hanging="357"/>
        <w:rPr>
          <w:rFonts w:ascii="Calibri" w:hAnsi="Calibri" w:cs="Arial"/>
          <w:i/>
          <w:iCs/>
        </w:rPr>
      </w:pPr>
      <w:r w:rsidRPr="00D2105C">
        <w:rPr>
          <w:rFonts w:ascii="Calibri" w:hAnsi="Calibri" w:cs="Arial"/>
          <w:i/>
          <w:iCs/>
        </w:rPr>
        <w:t>FFO ber regjeringen sørge for å få på plass standardisert informasjon om tilgjengelighet for butikker, kultur- og idrettsarenaer og spisesteder</w:t>
      </w:r>
      <w:r w:rsidR="007C21F6">
        <w:rPr>
          <w:rFonts w:ascii="Calibri" w:hAnsi="Calibri" w:cs="Arial"/>
          <w:i/>
          <w:iCs/>
        </w:rPr>
        <w:t>.</w:t>
      </w:r>
    </w:p>
    <w:p w14:paraId="17F4C6D6" w14:textId="04B3D00F" w:rsidR="005056CF" w:rsidRPr="00286788" w:rsidRDefault="005056CF" w:rsidP="00286788">
      <w:pPr>
        <w:numPr>
          <w:ilvl w:val="0"/>
          <w:numId w:val="14"/>
        </w:numPr>
        <w:autoSpaceDN w:val="0"/>
        <w:spacing w:after="120"/>
        <w:rPr>
          <w:rFonts w:ascii="Calibri" w:hAnsi="Calibri" w:cs="Arial"/>
          <w:i/>
          <w:iCs/>
        </w:rPr>
      </w:pPr>
      <w:r w:rsidRPr="00D2105C">
        <w:rPr>
          <w:rFonts w:ascii="Calibri" w:hAnsi="Calibri"/>
          <w:i/>
          <w:iCs/>
        </w:rPr>
        <w:t>FFO ber regjeringen sikre at det bevilges tilstrekkelige midler til utvikling av tale-til-tekst-</w:t>
      </w:r>
      <w:r w:rsidRPr="00286788">
        <w:rPr>
          <w:rFonts w:ascii="Calibri" w:hAnsi="Calibri" w:cs="Arial"/>
          <w:i/>
          <w:iCs/>
        </w:rPr>
        <w:t>teknologi og til opprettelse av et nytt senter for å drifte og videreutvikle teknologien.</w:t>
      </w:r>
    </w:p>
    <w:p w14:paraId="38D40453" w14:textId="38B6A664" w:rsidR="00286788" w:rsidRPr="00286788" w:rsidRDefault="001000FA" w:rsidP="00286788">
      <w:pPr>
        <w:numPr>
          <w:ilvl w:val="0"/>
          <w:numId w:val="14"/>
        </w:numPr>
        <w:autoSpaceDN w:val="0"/>
        <w:spacing w:after="120"/>
        <w:rPr>
          <w:rFonts w:ascii="Calibri" w:hAnsi="Calibri" w:cs="Arial"/>
          <w:i/>
          <w:iCs/>
        </w:rPr>
      </w:pPr>
      <w:r w:rsidRPr="00286788">
        <w:rPr>
          <w:rFonts w:ascii="Calibri" w:hAnsi="Calibri" w:cs="Arial"/>
          <w:i/>
          <w:iCs/>
        </w:rPr>
        <w:t>FFO ber om at Kulturdepartementet igangsetter en lovutredning om Likestillings- og diskrimineringsloven</w:t>
      </w:r>
      <w:r w:rsidR="00286788" w:rsidRPr="00286788">
        <w:rPr>
          <w:rFonts w:ascii="Calibri" w:hAnsi="Calibri" w:cs="Arial"/>
          <w:i/>
          <w:iCs/>
        </w:rPr>
        <w:t>.</w:t>
      </w:r>
    </w:p>
    <w:p w14:paraId="5187E63B" w14:textId="2E84D45F" w:rsidR="00A62B29" w:rsidRPr="00286788" w:rsidRDefault="000B5AD6" w:rsidP="00286788">
      <w:pPr>
        <w:numPr>
          <w:ilvl w:val="0"/>
          <w:numId w:val="14"/>
        </w:numPr>
        <w:autoSpaceDN w:val="0"/>
        <w:spacing w:after="120"/>
        <w:rPr>
          <w:rFonts w:ascii="Calibri" w:hAnsi="Calibri" w:cs="Arial"/>
          <w:i/>
          <w:iCs/>
        </w:rPr>
      </w:pPr>
      <w:r w:rsidRPr="00286788">
        <w:rPr>
          <w:rFonts w:ascii="Calibri" w:hAnsi="Calibri" w:cs="Arial"/>
          <w:i/>
          <w:iCs/>
        </w:rPr>
        <w:t>FFO ber regjeringen øke bevilgningen til studieforbund, kap. 315 - post 73, med 15 mill. FFO ber videre departementet om å sikre at fordelingen mellom opplæringsmidler og tilretteleggingsmidler videreføres på en måte som ikke svekker aktiviteten for de gruppene som er avhengig av tilrettelegging.</w:t>
      </w:r>
    </w:p>
    <w:p w14:paraId="6A97F07E" w14:textId="74B86011" w:rsidR="006D597E" w:rsidRPr="00286788" w:rsidRDefault="0046340F" w:rsidP="00286788">
      <w:pPr>
        <w:numPr>
          <w:ilvl w:val="0"/>
          <w:numId w:val="14"/>
        </w:numPr>
        <w:autoSpaceDN w:val="0"/>
        <w:spacing w:after="120"/>
        <w:rPr>
          <w:rFonts w:ascii="Calibri" w:hAnsi="Calibri" w:cs="Arial"/>
          <w:i/>
          <w:iCs/>
        </w:rPr>
      </w:pPr>
      <w:r w:rsidRPr="00286788">
        <w:rPr>
          <w:rFonts w:ascii="Calibri" w:hAnsi="Calibri" w:cs="Arial"/>
          <w:i/>
          <w:iCs/>
        </w:rPr>
        <w:t xml:space="preserve">FFO ber om at </w:t>
      </w:r>
      <w:r w:rsidR="008969F8" w:rsidRPr="00286788">
        <w:rPr>
          <w:rFonts w:ascii="Calibri" w:hAnsi="Calibri" w:cs="Arial"/>
          <w:i/>
          <w:iCs/>
        </w:rPr>
        <w:t xml:space="preserve">det i </w:t>
      </w:r>
      <w:r w:rsidRPr="00286788">
        <w:rPr>
          <w:rFonts w:ascii="Calibri" w:hAnsi="Calibri" w:cs="Arial"/>
          <w:i/>
          <w:iCs/>
        </w:rPr>
        <w:t xml:space="preserve">momskompensasjonsordningen for frivillige organisasjoner </w:t>
      </w:r>
      <w:r w:rsidR="008969F8" w:rsidRPr="00286788">
        <w:rPr>
          <w:rFonts w:ascii="Calibri" w:hAnsi="Calibri" w:cs="Arial"/>
          <w:i/>
          <w:iCs/>
        </w:rPr>
        <w:t>for</w:t>
      </w:r>
      <w:r w:rsidRPr="00286788">
        <w:rPr>
          <w:rFonts w:ascii="Calibri" w:hAnsi="Calibri" w:cs="Arial"/>
          <w:i/>
          <w:iCs/>
        </w:rPr>
        <w:t xml:space="preserve"> 2022 bevilges 90</w:t>
      </w:r>
      <w:r w:rsidR="005E7181" w:rsidRPr="00286788">
        <w:rPr>
          <w:rFonts w:ascii="Calibri" w:hAnsi="Calibri" w:cs="Arial"/>
          <w:i/>
          <w:iCs/>
        </w:rPr>
        <w:t xml:space="preserve"> prosent av</w:t>
      </w:r>
      <w:r w:rsidRPr="00286788">
        <w:rPr>
          <w:rFonts w:ascii="Calibri" w:hAnsi="Calibri" w:cs="Arial"/>
          <w:i/>
          <w:iCs/>
        </w:rPr>
        <w:t xml:space="preserve"> momsutgifter for 2021. Vi ber om at ordningen samtidig gjøres om til en rettighetsfestet overslagsordning.</w:t>
      </w:r>
      <w:r w:rsidR="00B52EE2" w:rsidRPr="00286788">
        <w:rPr>
          <w:rFonts w:ascii="Calibri" w:hAnsi="Calibri" w:cs="Arial"/>
          <w:i/>
          <w:iCs/>
        </w:rPr>
        <w:t xml:space="preserve"> </w:t>
      </w:r>
    </w:p>
    <w:p w14:paraId="334738C6" w14:textId="77777777" w:rsidR="00B52EE2" w:rsidRPr="001B1E14" w:rsidRDefault="00B52EE2" w:rsidP="00286788">
      <w:pPr>
        <w:numPr>
          <w:ilvl w:val="0"/>
          <w:numId w:val="14"/>
        </w:numPr>
        <w:autoSpaceDN w:val="0"/>
        <w:spacing w:after="120"/>
        <w:rPr>
          <w:rFonts w:ascii="Calibri" w:hAnsi="Calibri" w:cs="Arial"/>
          <w:i/>
          <w:iCs/>
        </w:rPr>
      </w:pPr>
      <w:r w:rsidRPr="00286788">
        <w:rPr>
          <w:rFonts w:ascii="Calibri" w:hAnsi="Calibri" w:cs="Arial"/>
          <w:i/>
          <w:iCs/>
        </w:rPr>
        <w:t>FFO ber om</w:t>
      </w:r>
      <w:r w:rsidRPr="001B1E14">
        <w:rPr>
          <w:rFonts w:ascii="Calibri" w:hAnsi="Calibri" w:cs="Arial"/>
          <w:i/>
          <w:iCs/>
        </w:rPr>
        <w:t xml:space="preserve"> at tilskuddsordningen for funksjonshemmedes organisasjoner økes til 280 mill. kroner.</w:t>
      </w:r>
    </w:p>
    <w:p w14:paraId="01416F5F" w14:textId="77777777" w:rsidR="00B52EE2" w:rsidRPr="00854B92" w:rsidRDefault="00B52EE2" w:rsidP="00B26AEA">
      <w:pPr>
        <w:autoSpaceDN w:val="0"/>
        <w:spacing w:after="120"/>
        <w:rPr>
          <w:rFonts w:ascii="Calibri" w:hAnsi="Calibri"/>
          <w:i/>
          <w:iCs/>
          <w:sz w:val="22"/>
          <w:szCs w:val="22"/>
        </w:rPr>
      </w:pPr>
    </w:p>
    <w:p w14:paraId="6F9930B2" w14:textId="723C9AF2" w:rsidR="009454BE" w:rsidRPr="00E055AF" w:rsidRDefault="00C13A3B" w:rsidP="00FC43E6">
      <w:pPr>
        <w:pStyle w:val="Overskrift2"/>
        <w:spacing w:before="0" w:after="120"/>
        <w:rPr>
          <w:rFonts w:asciiTheme="minorHAnsi" w:hAnsiTheme="minorHAnsi"/>
          <w:i w:val="0"/>
          <w:color w:val="808080" w:themeColor="background1" w:themeShade="80"/>
        </w:rPr>
      </w:pPr>
      <w:r w:rsidRPr="00E055AF">
        <w:rPr>
          <w:rFonts w:asciiTheme="minorHAnsi" w:hAnsiTheme="minorHAnsi"/>
          <w:i w:val="0"/>
          <w:color w:val="808080" w:themeColor="background1" w:themeShade="80"/>
        </w:rPr>
        <w:t>Oppfølging av h</w:t>
      </w:r>
      <w:r w:rsidR="009454BE" w:rsidRPr="00E055AF">
        <w:rPr>
          <w:rFonts w:asciiTheme="minorHAnsi" w:hAnsiTheme="minorHAnsi"/>
          <w:i w:val="0"/>
          <w:color w:val="808080" w:themeColor="background1" w:themeShade="80"/>
        </w:rPr>
        <w:t>andlingsplan for universell utforming 2021</w:t>
      </w:r>
      <w:r w:rsidRPr="00E055AF">
        <w:rPr>
          <w:rFonts w:asciiTheme="minorHAnsi" w:hAnsiTheme="minorHAnsi"/>
          <w:i w:val="0"/>
          <w:color w:val="808080" w:themeColor="background1" w:themeShade="80"/>
        </w:rPr>
        <w:t>-2025</w:t>
      </w:r>
    </w:p>
    <w:p w14:paraId="233B553B" w14:textId="77777777" w:rsidR="007041A2" w:rsidRDefault="009454BE" w:rsidP="00FC43E6">
      <w:pPr>
        <w:spacing w:after="120"/>
        <w:rPr>
          <w:rFonts w:asciiTheme="minorHAnsi" w:hAnsiTheme="minorHAnsi"/>
        </w:rPr>
      </w:pPr>
      <w:r w:rsidRPr="0032729D">
        <w:rPr>
          <w:rFonts w:asciiTheme="minorHAnsi" w:hAnsiTheme="minorHAnsi"/>
        </w:rPr>
        <w:t xml:space="preserve">FFO </w:t>
      </w:r>
      <w:r>
        <w:rPr>
          <w:rFonts w:asciiTheme="minorHAnsi" w:hAnsiTheme="minorHAnsi"/>
        </w:rPr>
        <w:t>er glad for at regjeringen sier at</w:t>
      </w:r>
      <w:r w:rsidRPr="0032729D">
        <w:rPr>
          <w:rFonts w:asciiTheme="minorHAnsi" w:hAnsiTheme="minorHAnsi"/>
        </w:rPr>
        <w:t xml:space="preserve"> handlingsplan for universell utforming </w:t>
      </w:r>
      <w:r>
        <w:rPr>
          <w:rFonts w:asciiTheme="minorHAnsi" w:hAnsiTheme="minorHAnsi"/>
        </w:rPr>
        <w:t>skal ta tak i de store utfordringene</w:t>
      </w:r>
      <w:r>
        <w:rPr>
          <w:rStyle w:val="Fotnotereferanse"/>
          <w:rFonts w:asciiTheme="minorHAnsi" w:hAnsiTheme="minorHAnsi"/>
        </w:rPr>
        <w:footnoteReference w:id="2"/>
      </w:r>
      <w:r>
        <w:rPr>
          <w:rFonts w:asciiTheme="minorHAnsi" w:hAnsiTheme="minorHAnsi"/>
        </w:rPr>
        <w:t xml:space="preserve">. Vi forventer at den tar tak i de store utfordringene innen bygg, infrastruktur, transportmateriell og ombordstigning, uteområder og IKT. </w:t>
      </w:r>
      <w:r w:rsidR="00A67F14">
        <w:rPr>
          <w:rFonts w:asciiTheme="minorHAnsi" w:hAnsiTheme="minorHAnsi"/>
        </w:rPr>
        <w:t>Det må også gjelde arbeidsbygg, der det er et hull i l</w:t>
      </w:r>
      <w:r w:rsidR="006B002F">
        <w:rPr>
          <w:rFonts w:asciiTheme="minorHAnsi" w:hAnsiTheme="minorHAnsi"/>
        </w:rPr>
        <w:t xml:space="preserve">ikestillings- og diskrimineringsloven </w:t>
      </w:r>
      <w:r w:rsidR="00A67F14">
        <w:rPr>
          <w:rFonts w:asciiTheme="minorHAnsi" w:hAnsiTheme="minorHAnsi"/>
        </w:rPr>
        <w:t xml:space="preserve">nå som må tettes. </w:t>
      </w:r>
    </w:p>
    <w:p w14:paraId="4D14F5D1" w14:textId="29C5C5A0" w:rsidR="00D803C5" w:rsidRDefault="009454BE" w:rsidP="00E055AF">
      <w:pPr>
        <w:spacing w:after="240"/>
        <w:rPr>
          <w:rFonts w:asciiTheme="minorHAnsi" w:hAnsiTheme="minorHAnsi"/>
        </w:rPr>
      </w:pPr>
      <w:r>
        <w:rPr>
          <w:rFonts w:asciiTheme="minorHAnsi" w:hAnsiTheme="minorHAnsi"/>
        </w:rPr>
        <w:t>Det innebærer et samarbeid mellom ansvarlige departementer og direktorater, og FFO ser det som nødvendig at dette forankres i r</w:t>
      </w:r>
      <w:r w:rsidRPr="0032729D">
        <w:rPr>
          <w:rFonts w:asciiTheme="minorHAnsi" w:hAnsiTheme="minorHAnsi"/>
        </w:rPr>
        <w:t xml:space="preserve">egjeringens </w:t>
      </w:r>
      <w:r>
        <w:rPr>
          <w:rFonts w:asciiTheme="minorHAnsi" w:hAnsiTheme="minorHAnsi"/>
        </w:rPr>
        <w:t xml:space="preserve">strategi og </w:t>
      </w:r>
      <w:r w:rsidRPr="0032729D">
        <w:rPr>
          <w:rFonts w:asciiTheme="minorHAnsi" w:hAnsiTheme="minorHAnsi"/>
        </w:rPr>
        <w:t>handlingsplan for likestilling av mennesker med funksjonsnedsettelse</w:t>
      </w:r>
      <w:r>
        <w:rPr>
          <w:rFonts w:asciiTheme="minorHAnsi" w:hAnsiTheme="minorHAnsi"/>
        </w:rPr>
        <w:t xml:space="preserve">, der økt samordning og koordinering er et mål. </w:t>
      </w:r>
    </w:p>
    <w:p w14:paraId="62EE020A" w14:textId="7E620BDE" w:rsidR="009454BE" w:rsidRDefault="00C2363C" w:rsidP="00E055AF">
      <w:pPr>
        <w:spacing w:after="240"/>
        <w:rPr>
          <w:rFonts w:asciiTheme="minorHAnsi" w:hAnsiTheme="minorHAnsi"/>
        </w:rPr>
      </w:pPr>
      <w:r>
        <w:rPr>
          <w:rFonts w:asciiTheme="minorHAnsi" w:hAnsiTheme="minorHAnsi"/>
        </w:rPr>
        <w:t>Kulturdepartementet, som koordinerer arbeidet med str</w:t>
      </w:r>
      <w:r w:rsidR="003B065D">
        <w:rPr>
          <w:rFonts w:asciiTheme="minorHAnsi" w:hAnsiTheme="minorHAnsi"/>
        </w:rPr>
        <w:t>a</w:t>
      </w:r>
      <w:r>
        <w:rPr>
          <w:rFonts w:asciiTheme="minorHAnsi" w:hAnsiTheme="minorHAnsi"/>
        </w:rPr>
        <w:t>tegi</w:t>
      </w:r>
      <w:r w:rsidR="003B065D">
        <w:rPr>
          <w:rFonts w:asciiTheme="minorHAnsi" w:hAnsiTheme="minorHAnsi"/>
        </w:rPr>
        <w:t xml:space="preserve">en og handlingsplanen må sikre at dette skjer. </w:t>
      </w:r>
      <w:r w:rsidR="00976300">
        <w:rPr>
          <w:rFonts w:asciiTheme="minorHAnsi" w:hAnsiTheme="minorHAnsi"/>
        </w:rPr>
        <w:t xml:space="preserve">FFO forventer også at </w:t>
      </w:r>
      <w:r w:rsidR="003B0B05">
        <w:rPr>
          <w:rFonts w:asciiTheme="minorHAnsi" w:hAnsiTheme="minorHAnsi"/>
        </w:rPr>
        <w:t xml:space="preserve">departementet sikrer organisasjonene tett involvering i </w:t>
      </w:r>
      <w:r w:rsidR="001C37FF">
        <w:rPr>
          <w:rFonts w:asciiTheme="minorHAnsi" w:hAnsiTheme="minorHAnsi"/>
        </w:rPr>
        <w:t>oppfølgingen</w:t>
      </w:r>
      <w:r w:rsidR="003B0B05">
        <w:rPr>
          <w:rFonts w:asciiTheme="minorHAnsi" w:hAnsiTheme="minorHAnsi"/>
        </w:rPr>
        <w:t xml:space="preserve"> av handlingsplanen for universell utforming. </w:t>
      </w:r>
      <w:r w:rsidR="009454BE">
        <w:rPr>
          <w:rFonts w:asciiTheme="minorHAnsi" w:hAnsiTheme="minorHAnsi"/>
        </w:rPr>
        <w:t xml:space="preserve">Handlingsplanen må følges opp med midler til gjennomføring i hele perioden. </w:t>
      </w:r>
      <w:r w:rsidR="009454BE" w:rsidRPr="0032729D">
        <w:rPr>
          <w:rFonts w:asciiTheme="minorHAnsi" w:hAnsiTheme="minorHAnsi"/>
        </w:rPr>
        <w:t xml:space="preserve">FFO mener 2035 må </w:t>
      </w:r>
      <w:r w:rsidR="009454BE">
        <w:rPr>
          <w:rFonts w:asciiTheme="minorHAnsi" w:hAnsiTheme="minorHAnsi"/>
        </w:rPr>
        <w:t xml:space="preserve">settes som tidsfrist for </w:t>
      </w:r>
      <w:r w:rsidR="009454BE" w:rsidRPr="0032729D">
        <w:rPr>
          <w:rFonts w:asciiTheme="minorHAnsi" w:hAnsiTheme="minorHAnsi"/>
        </w:rPr>
        <w:t>universel</w:t>
      </w:r>
      <w:r w:rsidR="009454BE">
        <w:rPr>
          <w:rFonts w:asciiTheme="minorHAnsi" w:hAnsiTheme="minorHAnsi"/>
        </w:rPr>
        <w:t>l</w:t>
      </w:r>
      <w:r w:rsidR="009454BE" w:rsidRPr="0032729D">
        <w:rPr>
          <w:rFonts w:asciiTheme="minorHAnsi" w:hAnsiTheme="minorHAnsi"/>
        </w:rPr>
        <w:t xml:space="preserve"> utform</w:t>
      </w:r>
      <w:r w:rsidR="009454BE">
        <w:rPr>
          <w:rFonts w:asciiTheme="minorHAnsi" w:hAnsiTheme="minorHAnsi"/>
        </w:rPr>
        <w:t xml:space="preserve">ing av samfunnet. </w:t>
      </w:r>
      <w:r w:rsidR="009454BE" w:rsidRPr="0032729D">
        <w:rPr>
          <w:rFonts w:asciiTheme="minorHAnsi" w:hAnsiTheme="minorHAnsi"/>
        </w:rPr>
        <w:t xml:space="preserve"> </w:t>
      </w:r>
    </w:p>
    <w:p w14:paraId="2E773D5D" w14:textId="5EA51FF1" w:rsidR="003F3EDC" w:rsidRDefault="003F3EDC" w:rsidP="00E055AF">
      <w:pPr>
        <w:spacing w:after="240"/>
        <w:rPr>
          <w:rFonts w:asciiTheme="minorHAnsi" w:hAnsiTheme="minorHAnsi"/>
          <w:i/>
          <w:iCs/>
        </w:rPr>
      </w:pPr>
      <w:r w:rsidRPr="003F3EDC">
        <w:rPr>
          <w:rFonts w:asciiTheme="minorHAnsi" w:hAnsiTheme="minorHAnsi"/>
          <w:i/>
          <w:iCs/>
        </w:rPr>
        <w:t xml:space="preserve">FFO ber regjeringen sette 2035 som tidsfrist for universell utforming av det norske samfunnet.  </w:t>
      </w:r>
    </w:p>
    <w:p w14:paraId="30283649" w14:textId="77777777" w:rsidR="00FD0C6F" w:rsidRPr="00B97878" w:rsidRDefault="00FD0C6F" w:rsidP="00FD0C6F">
      <w:pPr>
        <w:pStyle w:val="FFOBrdtekst"/>
        <w:spacing w:after="120" w:line="240" w:lineRule="auto"/>
        <w:rPr>
          <w:b/>
          <w:bCs/>
          <w:iCs/>
          <w:color w:val="808080" w:themeColor="background1" w:themeShade="80"/>
          <w:sz w:val="28"/>
          <w:szCs w:val="28"/>
        </w:rPr>
      </w:pPr>
      <w:r w:rsidRPr="00B97878">
        <w:rPr>
          <w:b/>
          <w:bCs/>
          <w:iCs/>
          <w:color w:val="808080" w:themeColor="background1" w:themeShade="80"/>
          <w:sz w:val="28"/>
          <w:szCs w:val="28"/>
        </w:rPr>
        <w:t>Veikart universelt utformet nærskole 2030</w:t>
      </w:r>
    </w:p>
    <w:p w14:paraId="11B75E06" w14:textId="77777777" w:rsidR="00FD0C6F" w:rsidRDefault="00FD0C6F" w:rsidP="00FD0C6F">
      <w:pPr>
        <w:spacing w:after="120"/>
        <w:rPr>
          <w:rFonts w:ascii="Calibri" w:hAnsi="Calibri" w:cs="Arial"/>
        </w:rPr>
      </w:pPr>
      <w:r w:rsidRPr="007B004A">
        <w:rPr>
          <w:rFonts w:ascii="Calibri" w:hAnsi="Calibri"/>
        </w:rPr>
        <w:t>FNs bærekraft</w:t>
      </w:r>
      <w:r>
        <w:rPr>
          <w:rFonts w:ascii="Calibri" w:hAnsi="Calibri"/>
        </w:rPr>
        <w:t>s</w:t>
      </w:r>
      <w:r w:rsidRPr="007B004A">
        <w:rPr>
          <w:rFonts w:ascii="Calibri" w:hAnsi="Calibri"/>
        </w:rPr>
        <w:t>mål</w:t>
      </w:r>
      <w:r>
        <w:rPr>
          <w:rFonts w:ascii="Calibri" w:hAnsi="Calibri"/>
        </w:rPr>
        <w:t xml:space="preserve"> 4</w:t>
      </w:r>
      <w:r w:rsidRPr="007B004A">
        <w:rPr>
          <w:rFonts w:ascii="Calibri" w:hAnsi="Calibri"/>
        </w:rPr>
        <w:t xml:space="preserve"> skal «</w:t>
      </w:r>
      <w:r>
        <w:rPr>
          <w:rFonts w:ascii="Calibri" w:hAnsi="Calibri"/>
        </w:rPr>
        <w:t>s</w:t>
      </w:r>
      <w:r w:rsidRPr="007B004A">
        <w:rPr>
          <w:rFonts w:ascii="Calibri" w:hAnsi="Calibri"/>
        </w:rPr>
        <w:t xml:space="preserve">ikre inkluderande, rettferdig og god utdanning og fremme moglegheiter for livslang læring». Norge har også vedtatt FN-konvensjonen om </w:t>
      </w:r>
      <w:r w:rsidRPr="007B004A">
        <w:rPr>
          <w:rFonts w:ascii="Calibri" w:hAnsi="Calibri"/>
        </w:rPr>
        <w:lastRenderedPageBreak/>
        <w:t xml:space="preserve">funksjonshemmedes rettigheter, der tilgang til skolebygg er en av forpliktelsene. </w:t>
      </w:r>
      <w:r w:rsidRPr="007B004A">
        <w:rPr>
          <w:rFonts w:ascii="Calibri" w:hAnsi="Calibri" w:cs="Arial"/>
        </w:rPr>
        <w:t xml:space="preserve">Videre har CRPD-komiteen vært tydelig på at universell utforming av skolebygg må være høyt prioritert i </w:t>
      </w:r>
      <w:r>
        <w:rPr>
          <w:rFonts w:ascii="Calibri" w:hAnsi="Calibri" w:cs="Arial"/>
        </w:rPr>
        <w:t>regjeringens arbeid</w:t>
      </w:r>
      <w:r w:rsidRPr="007B004A">
        <w:rPr>
          <w:rFonts w:ascii="Calibri" w:hAnsi="Calibri" w:cs="Arial"/>
        </w:rPr>
        <w:t xml:space="preserve">. </w:t>
      </w:r>
    </w:p>
    <w:p w14:paraId="429EB4F1" w14:textId="77777777" w:rsidR="00FD0C6F" w:rsidRDefault="00FD0C6F" w:rsidP="00FD0C6F">
      <w:pPr>
        <w:spacing w:after="240"/>
        <w:rPr>
          <w:rFonts w:asciiTheme="minorHAnsi" w:hAnsiTheme="minorHAnsi" w:cstheme="minorHAnsi"/>
        </w:rPr>
      </w:pPr>
      <w:r w:rsidRPr="007B004A">
        <w:rPr>
          <w:rFonts w:ascii="Calibri" w:hAnsi="Calibri"/>
        </w:rPr>
        <w:t xml:space="preserve">Mange skoler er ikke tilgjengelige for elever med funksjonsnedsettelse. Det er diskriminerende. </w:t>
      </w:r>
      <w:r w:rsidRPr="0088110E">
        <w:rPr>
          <w:rFonts w:asciiTheme="minorHAnsi" w:hAnsiTheme="minorHAnsi" w:cstheme="minorHAnsi"/>
        </w:rPr>
        <w:t xml:space="preserve">FFOs </w:t>
      </w:r>
      <w:r>
        <w:rPr>
          <w:rFonts w:asciiTheme="minorHAnsi" w:hAnsiTheme="minorHAnsi" w:cstheme="minorHAnsi"/>
        </w:rPr>
        <w:t>viser i den forbindelse til</w:t>
      </w:r>
      <w:r w:rsidRPr="0088110E">
        <w:rPr>
          <w:rFonts w:asciiTheme="minorHAnsi" w:hAnsiTheme="minorHAnsi" w:cstheme="minorHAnsi"/>
        </w:rPr>
        <w:t xml:space="preserve"> rapporten: «Barrierer i det fysiske læringsmiljøet for elever med nedsatt funksjonsevne»</w:t>
      </w:r>
      <w:r>
        <w:rPr>
          <w:rFonts w:asciiTheme="minorHAnsi" w:hAnsiTheme="minorHAnsi" w:cstheme="minorHAnsi"/>
        </w:rPr>
        <w:t xml:space="preserve">. </w:t>
      </w:r>
    </w:p>
    <w:p w14:paraId="5D905432" w14:textId="77777777" w:rsidR="00FD0C6F" w:rsidRPr="0088110E" w:rsidRDefault="00FD0C6F" w:rsidP="00FD0C6F">
      <w:pPr>
        <w:spacing w:after="240"/>
        <w:rPr>
          <w:rFonts w:asciiTheme="minorHAnsi" w:hAnsiTheme="minorHAnsi" w:cstheme="minorHAnsi"/>
        </w:rPr>
      </w:pPr>
      <w:r w:rsidRPr="0088110E">
        <w:rPr>
          <w:rFonts w:asciiTheme="minorHAnsi" w:hAnsiTheme="minorHAnsi" w:cstheme="minorHAnsi"/>
        </w:rPr>
        <w:t xml:space="preserve">Rapporten bekrefter vår antagelse om at </w:t>
      </w:r>
      <w:r w:rsidRPr="0088110E">
        <w:rPr>
          <w:rFonts w:asciiTheme="minorHAnsi" w:hAnsiTheme="minorHAnsi" w:cstheme="minorHAnsi"/>
          <w:bCs/>
        </w:rPr>
        <w:t xml:space="preserve">elever med funksjonsnedsettelse møter en rekke ulike barrierer i grunnskolen. Dette kan virke sosialt ekskluderende og kan bidra til at barn og unge med funksjonsnedsettelse får redusert sitt potensial for læring og utvikling. Rapporten viser at </w:t>
      </w:r>
      <w:r>
        <w:rPr>
          <w:rFonts w:asciiTheme="minorHAnsi" w:hAnsiTheme="minorHAnsi" w:cstheme="minorHAnsi"/>
          <w:bCs/>
        </w:rPr>
        <w:t xml:space="preserve">mye </w:t>
      </w:r>
      <w:r w:rsidRPr="0088110E">
        <w:rPr>
          <w:rFonts w:asciiTheme="minorHAnsi" w:hAnsiTheme="minorHAnsi" w:cstheme="minorHAnsi"/>
          <w:bCs/>
        </w:rPr>
        <w:t>fortsatt gjenstår f</w:t>
      </w:r>
      <w:r>
        <w:rPr>
          <w:rFonts w:asciiTheme="minorHAnsi" w:hAnsiTheme="minorHAnsi" w:cstheme="minorHAnsi"/>
          <w:bCs/>
        </w:rPr>
        <w:t>ø</w:t>
      </w:r>
      <w:r w:rsidRPr="0088110E">
        <w:rPr>
          <w:rFonts w:asciiTheme="minorHAnsi" w:hAnsiTheme="minorHAnsi" w:cstheme="minorHAnsi"/>
          <w:bCs/>
        </w:rPr>
        <w:t>r skole</w:t>
      </w:r>
      <w:r>
        <w:rPr>
          <w:rFonts w:asciiTheme="minorHAnsi" w:hAnsiTheme="minorHAnsi" w:cstheme="minorHAnsi"/>
          <w:bCs/>
        </w:rPr>
        <w:t>ne er u</w:t>
      </w:r>
      <w:r w:rsidRPr="0088110E">
        <w:rPr>
          <w:rFonts w:asciiTheme="minorHAnsi" w:hAnsiTheme="minorHAnsi" w:cstheme="minorHAnsi"/>
          <w:bCs/>
        </w:rPr>
        <w:t>niverselt utformet og tilgjengelig for alle.</w:t>
      </w:r>
    </w:p>
    <w:p w14:paraId="04FAE96B" w14:textId="77777777" w:rsidR="00FD0C6F" w:rsidRDefault="00FD0C6F" w:rsidP="00FD0C6F">
      <w:pPr>
        <w:spacing w:after="240"/>
        <w:rPr>
          <w:rFonts w:ascii="Calibri" w:hAnsi="Calibri" w:cs="Arial"/>
        </w:rPr>
      </w:pPr>
      <w:r w:rsidRPr="007B004A">
        <w:rPr>
          <w:rFonts w:ascii="Calibri" w:hAnsi="Calibri"/>
        </w:rPr>
        <w:t xml:space="preserve">Universell utforming sikrer inkludering og gode læringsbetingelser for denne gruppen, men gir også gode gevinster for andre elever. </w:t>
      </w:r>
      <w:r w:rsidRPr="007B004A">
        <w:rPr>
          <w:rFonts w:ascii="Calibri" w:hAnsi="Calibri" w:cs="Arial"/>
        </w:rPr>
        <w:t xml:space="preserve">Vi mener veikartet </w:t>
      </w:r>
      <w:r>
        <w:rPr>
          <w:rFonts w:ascii="Calibri" w:hAnsi="Calibri" w:cs="Arial"/>
        </w:rPr>
        <w:t xml:space="preserve">er et </w:t>
      </w:r>
      <w:r w:rsidRPr="007B004A">
        <w:rPr>
          <w:rFonts w:ascii="Calibri" w:hAnsi="Calibri" w:cs="Arial"/>
        </w:rPr>
        <w:t xml:space="preserve">godt og konkret verktøy for å </w:t>
      </w:r>
      <w:r>
        <w:rPr>
          <w:rFonts w:ascii="Calibri" w:hAnsi="Calibri" w:cs="Arial"/>
        </w:rPr>
        <w:t xml:space="preserve">komme dit. </w:t>
      </w:r>
      <w:r w:rsidRPr="007B004A">
        <w:rPr>
          <w:rFonts w:ascii="Calibri" w:hAnsi="Calibri" w:cs="Arial"/>
        </w:rPr>
        <w:t xml:space="preserve">En analyse </w:t>
      </w:r>
      <w:r>
        <w:rPr>
          <w:rFonts w:ascii="Calibri" w:hAnsi="Calibri" w:cs="Arial"/>
        </w:rPr>
        <w:t xml:space="preserve">utført </w:t>
      </w:r>
      <w:r w:rsidRPr="007B004A">
        <w:rPr>
          <w:rFonts w:ascii="Calibri" w:hAnsi="Calibri" w:cs="Arial"/>
        </w:rPr>
        <w:t xml:space="preserve">av Oslo Economics viser også at planen er samfunnsøkonomisk lønnsom. Kommunene spiller en viktig rolle i arbeidet, men </w:t>
      </w:r>
      <w:r>
        <w:rPr>
          <w:rFonts w:ascii="Calibri" w:hAnsi="Calibri" w:cs="Arial"/>
        </w:rPr>
        <w:t xml:space="preserve">de mangler mål, </w:t>
      </w:r>
      <w:r w:rsidRPr="007B004A">
        <w:rPr>
          <w:rFonts w:ascii="Calibri" w:hAnsi="Calibri" w:cs="Arial"/>
        </w:rPr>
        <w:t xml:space="preserve">midler </w:t>
      </w:r>
      <w:r>
        <w:rPr>
          <w:rFonts w:ascii="Calibri" w:hAnsi="Calibri" w:cs="Arial"/>
        </w:rPr>
        <w:t xml:space="preserve">og </w:t>
      </w:r>
      <w:r w:rsidRPr="007B004A">
        <w:rPr>
          <w:rFonts w:ascii="Calibri" w:hAnsi="Calibri" w:cs="Arial"/>
        </w:rPr>
        <w:t xml:space="preserve">kompetanse til å </w:t>
      </w:r>
      <w:r>
        <w:rPr>
          <w:rFonts w:ascii="Calibri" w:hAnsi="Calibri" w:cs="Arial"/>
        </w:rPr>
        <w:t xml:space="preserve">følge opp dette. Det er behov for </w:t>
      </w:r>
      <w:r w:rsidRPr="007B004A">
        <w:rPr>
          <w:rFonts w:ascii="Calibri" w:hAnsi="Calibri" w:cs="Arial"/>
        </w:rPr>
        <w:t xml:space="preserve">statlig styring og øremerkede midler. </w:t>
      </w:r>
    </w:p>
    <w:p w14:paraId="28D96CE3" w14:textId="77777777" w:rsidR="00FD0C6F" w:rsidRDefault="00FD0C6F" w:rsidP="00FD0C6F">
      <w:pPr>
        <w:spacing w:after="240"/>
        <w:rPr>
          <w:rFonts w:ascii="Calibri" w:hAnsi="Calibri" w:cs="Arial"/>
        </w:rPr>
      </w:pPr>
      <w:r w:rsidRPr="007B004A">
        <w:rPr>
          <w:rFonts w:ascii="Calibri" w:hAnsi="Calibri" w:cs="Arial"/>
        </w:rPr>
        <w:t xml:space="preserve">FFO mener at det må settes mål om et </w:t>
      </w:r>
      <w:r>
        <w:rPr>
          <w:rFonts w:ascii="Calibri" w:hAnsi="Calibri" w:cs="Arial"/>
        </w:rPr>
        <w:t xml:space="preserve">fullt ut </w:t>
      </w:r>
      <w:r w:rsidRPr="007B004A">
        <w:rPr>
          <w:rFonts w:ascii="Calibri" w:hAnsi="Calibri" w:cs="Arial"/>
        </w:rPr>
        <w:t xml:space="preserve">universelt utformet Norge i 2035. For skolebygg må fristen </w:t>
      </w:r>
      <w:r>
        <w:rPr>
          <w:rFonts w:ascii="Calibri" w:hAnsi="Calibri" w:cs="Arial"/>
        </w:rPr>
        <w:t xml:space="preserve">settes tidligere, og være den samme som i veikartet - 2030. Veikart for universell utforming av nærskolen 2030 må være et viktig tiltak i kommende handlingsplan for universell utforming, og gjennomføres med bevilgninger fra 2022. Fristen på 2030 må nedfelles i en forskrift til </w:t>
      </w:r>
      <w:r>
        <w:rPr>
          <w:rFonts w:ascii="Calibri" w:hAnsi="Calibri"/>
        </w:rPr>
        <w:t>plan- og bygningsloven. F</w:t>
      </w:r>
      <w:r w:rsidRPr="007B004A">
        <w:rPr>
          <w:rFonts w:ascii="Calibri" w:hAnsi="Calibri"/>
        </w:rPr>
        <w:t xml:space="preserve">unksjonshemmedes organisasjoner </w:t>
      </w:r>
      <w:r>
        <w:rPr>
          <w:rFonts w:ascii="Calibri" w:hAnsi="Calibri"/>
        </w:rPr>
        <w:t xml:space="preserve">må </w:t>
      </w:r>
      <w:r w:rsidRPr="007B004A">
        <w:rPr>
          <w:rFonts w:ascii="Calibri" w:hAnsi="Calibri"/>
        </w:rPr>
        <w:t>involveres i arbeidet.</w:t>
      </w:r>
    </w:p>
    <w:p w14:paraId="38331117" w14:textId="77777777" w:rsidR="00FD0C6F" w:rsidRPr="00BD3B84" w:rsidRDefault="00FD0C6F" w:rsidP="00FD0C6F">
      <w:pPr>
        <w:snapToGrid w:val="0"/>
        <w:spacing w:after="240"/>
        <w:rPr>
          <w:rFonts w:eastAsia="Arial Unicode MS" w:cs="Arial Unicode MS"/>
          <w:i/>
          <w:iCs/>
          <w:kern w:val="3"/>
          <w:lang w:eastAsia="zh-CN" w:bidi="hi-IN"/>
        </w:rPr>
      </w:pPr>
      <w:r w:rsidRPr="00BD3B84">
        <w:rPr>
          <w:rFonts w:ascii="Calibri" w:hAnsi="Calibri"/>
          <w:i/>
          <w:iCs/>
        </w:rPr>
        <w:t>FFO ber regjeringen realisere Veikart for universell utforming av nærskolen 2020-2030, og sette av kr 200 mill. kroner i 2022, og samme sum årlig frem til 2030, øremerket dette formålet</w:t>
      </w:r>
      <w:r>
        <w:rPr>
          <w:rStyle w:val="Fotnotereferanse"/>
          <w:rFonts w:ascii="Calibri" w:hAnsi="Calibri"/>
          <w:i/>
          <w:iCs/>
        </w:rPr>
        <w:footnoteReference w:id="3"/>
      </w:r>
      <w:r w:rsidRPr="00BD3B84">
        <w:rPr>
          <w:rFonts w:ascii="Calibri" w:hAnsi="Calibri"/>
          <w:i/>
          <w:iCs/>
        </w:rPr>
        <w:t xml:space="preserve">. </w:t>
      </w:r>
    </w:p>
    <w:p w14:paraId="1BF20289" w14:textId="620B9B91" w:rsidR="00C51C88" w:rsidRPr="007041A2" w:rsidRDefault="00C51C88" w:rsidP="00FC43E6">
      <w:pPr>
        <w:spacing w:after="120"/>
        <w:rPr>
          <w:rFonts w:ascii="Calibri" w:hAnsi="Calibri" w:cs="Arial"/>
          <w:b/>
          <w:iCs/>
          <w:color w:val="808080" w:themeColor="background1" w:themeShade="80"/>
          <w:sz w:val="28"/>
          <w:szCs w:val="28"/>
        </w:rPr>
      </w:pPr>
      <w:r w:rsidRPr="007041A2">
        <w:rPr>
          <w:rFonts w:ascii="Calibri" w:hAnsi="Calibri" w:cs="Arial"/>
          <w:b/>
          <w:iCs/>
          <w:color w:val="808080" w:themeColor="background1" w:themeShade="80"/>
          <w:sz w:val="28"/>
          <w:szCs w:val="28"/>
        </w:rPr>
        <w:t>En lang vei å gå</w:t>
      </w:r>
    </w:p>
    <w:p w14:paraId="2E57F3D3" w14:textId="77777777" w:rsidR="00C51C88" w:rsidRPr="00820E28" w:rsidRDefault="00C51C88" w:rsidP="00FC43E6">
      <w:pPr>
        <w:spacing w:after="120"/>
        <w:rPr>
          <w:rFonts w:ascii="Calibri" w:hAnsi="Calibri" w:cs="Arial"/>
          <w:iCs/>
          <w:color w:val="000000"/>
        </w:rPr>
      </w:pPr>
      <w:r w:rsidRPr="00820E28">
        <w:rPr>
          <w:rFonts w:ascii="Calibri" w:hAnsi="Calibri" w:cs="Arial"/>
          <w:iCs/>
          <w:color w:val="000000"/>
        </w:rPr>
        <w:t>Artikkel 8 i CRPD pålegger staten å treffe tiltak for økt bevisstgjøring i hele samfunnet om mennesker med nedsatt funksjonsevne, bekjempe negative holdninger og fordommer og øke bevisstheten om hvordan funksjonshemmede bidrar i samfunnet.</w:t>
      </w:r>
    </w:p>
    <w:p w14:paraId="769C5BF7" w14:textId="77777777" w:rsidR="00FC43E6" w:rsidRDefault="00C51C88" w:rsidP="00E055AF">
      <w:pPr>
        <w:spacing w:after="240"/>
        <w:rPr>
          <w:rFonts w:ascii="Calibri" w:hAnsi="Calibri" w:cs="Arial"/>
        </w:rPr>
      </w:pPr>
      <w:r w:rsidRPr="00820E28">
        <w:rPr>
          <w:rFonts w:ascii="Calibri" w:hAnsi="Calibri" w:cs="Arial"/>
        </w:rPr>
        <w:t>Universell utforming er bra for alle, men for mennesker med funksjonshemning og kronisk sykdom er det en helt grunnleggende forutsetning for å kunne leve likestilte, gode og selvstendige liv. Universell utforming er også samfunnsøkonomisk lønnsomt. Når alle kan ta seg en utdanning på like vilkår og få tilgang til arbeidslivet, vil flere bidra til fellesskapet og delta i samfunnet.</w:t>
      </w:r>
      <w:r w:rsidR="00F4689A">
        <w:rPr>
          <w:rFonts w:ascii="Calibri" w:hAnsi="Calibri" w:cs="Arial"/>
        </w:rPr>
        <w:t xml:space="preserve"> </w:t>
      </w:r>
    </w:p>
    <w:p w14:paraId="4DC14A21" w14:textId="4598164D" w:rsidR="00C51C88" w:rsidRPr="00820E28" w:rsidRDefault="00C51C88" w:rsidP="00E055AF">
      <w:pPr>
        <w:spacing w:after="240"/>
        <w:rPr>
          <w:rFonts w:ascii="Calibri" w:hAnsi="Calibri" w:cs="Arial"/>
        </w:rPr>
      </w:pPr>
      <w:r w:rsidRPr="00820E28">
        <w:rPr>
          <w:rFonts w:ascii="Calibri" w:hAnsi="Calibri" w:cs="Arial"/>
        </w:rPr>
        <w:t>Funksjonshemmedes erfaringer er at dagens lovverk er for svakt til å bygge ned samfunnsskapte barrierer og sikre likestilling. Det gjelder for alle samfunnsområder og er en sterkt medvirkende årsak at Norge i svært liten grad er universelt utformet.</w:t>
      </w:r>
    </w:p>
    <w:p w14:paraId="09AC20E4" w14:textId="77777777" w:rsidR="00C51C88" w:rsidRPr="00820E28" w:rsidRDefault="00C51C88" w:rsidP="00E055AF">
      <w:pPr>
        <w:spacing w:after="240"/>
        <w:rPr>
          <w:rFonts w:ascii="Calibri" w:hAnsi="Calibri" w:cs="Arial"/>
        </w:rPr>
      </w:pPr>
      <w:r w:rsidRPr="00820E28">
        <w:rPr>
          <w:rFonts w:ascii="Calibri" w:hAnsi="Calibri" w:cs="Arial"/>
        </w:rPr>
        <w:t xml:space="preserve">FNs medlemsland har vært tydelig på at for å klare å oppnå bærekraftsmålene må man «leave no one behind», altså at funksjonshemmede og andre utsatte grupper skal løftes først. Flere av </w:t>
      </w:r>
      <w:r w:rsidRPr="00820E28">
        <w:rPr>
          <w:rFonts w:ascii="Calibri" w:hAnsi="Calibri" w:cs="Arial"/>
        </w:rPr>
        <w:lastRenderedPageBreak/>
        <w:t>målene omhandler funksjonshemmede direkte. Universell utforming vil være et svært godt verktøy for å innfri flere av bærekraftsmålene.</w:t>
      </w:r>
    </w:p>
    <w:p w14:paraId="7017A0B2" w14:textId="73E0628B" w:rsidR="00C51C88" w:rsidRPr="00820E28" w:rsidRDefault="00C51C88" w:rsidP="00E055AF">
      <w:pPr>
        <w:spacing w:after="240"/>
      </w:pPr>
      <w:r w:rsidRPr="00820E28">
        <w:rPr>
          <w:rFonts w:ascii="Calibri" w:hAnsi="Calibri" w:cs="Arial"/>
        </w:rPr>
        <w:t>Det behov for kartlegging og forskning som systematisk undersøker graden av universell utforming på alle områder. Ved å gjenta slike undersøkelser med jevne mellomrom kan vi følge utviklingen over tid.</w:t>
      </w:r>
      <w:r w:rsidR="00D72D92">
        <w:rPr>
          <w:rFonts w:ascii="Calibri" w:hAnsi="Calibri" w:cs="Arial"/>
        </w:rPr>
        <w:t xml:space="preserve"> </w:t>
      </w:r>
      <w:r w:rsidRPr="00820E28">
        <w:rPr>
          <w:rFonts w:ascii="Calibri" w:hAnsi="Calibri" w:cs="Arial"/>
        </w:rPr>
        <w:t>Holdninger påvirker det vi gjør – eller ikke gjør – også innen universell utforming. Det er altfor lett å sette dette til side.</w:t>
      </w:r>
      <w:r w:rsidRPr="00820E28">
        <w:rPr>
          <w:rFonts w:ascii="Calibri" w:hAnsi="Calibri" w:cs="Arial"/>
          <w:b/>
          <w:iCs/>
          <w:color w:val="000000"/>
        </w:rPr>
        <w:t xml:space="preserve"> </w:t>
      </w:r>
      <w:r w:rsidRPr="00820E28">
        <w:rPr>
          <w:rFonts w:ascii="Calibri" w:hAnsi="Calibri" w:cs="Arial"/>
        </w:rPr>
        <w:t>Holdningsarbeid blant dem som skal sørge for universell utforming må derfor være en del av regjeringens oppfølgingsarbeid.</w:t>
      </w:r>
    </w:p>
    <w:p w14:paraId="5EE61C67" w14:textId="77777777" w:rsidR="00CD6549" w:rsidRPr="00CD6549" w:rsidRDefault="00CD6549" w:rsidP="00E055AF">
      <w:pPr>
        <w:autoSpaceDN w:val="0"/>
        <w:spacing w:after="240"/>
        <w:rPr>
          <w:rFonts w:ascii="Calibri" w:hAnsi="Calibri" w:cs="Arial"/>
          <w:i/>
          <w:iCs/>
        </w:rPr>
      </w:pPr>
      <w:r w:rsidRPr="00CD6549">
        <w:rPr>
          <w:rFonts w:ascii="Calibri" w:hAnsi="Calibri" w:cs="Arial"/>
          <w:i/>
          <w:iCs/>
        </w:rPr>
        <w:t>FFO ber regjeringen gjennomføre kartlegging og forskning om graden av universell utforming på alle relevante samfunnsområder for å kunne følge med på fremdrift i arbeidet.</w:t>
      </w:r>
    </w:p>
    <w:p w14:paraId="3CDC81EC" w14:textId="1A84EFB1" w:rsidR="00CD6549" w:rsidRPr="00CD6549" w:rsidRDefault="00CD6549" w:rsidP="00E055AF">
      <w:pPr>
        <w:autoSpaceDN w:val="0"/>
        <w:spacing w:after="240"/>
        <w:rPr>
          <w:rFonts w:ascii="Calibri" w:hAnsi="Calibri" w:cs="Arial"/>
          <w:i/>
          <w:iCs/>
          <w:color w:val="000000"/>
        </w:rPr>
      </w:pPr>
      <w:r w:rsidRPr="00CD6549">
        <w:rPr>
          <w:rFonts w:ascii="Calibri" w:hAnsi="Calibri" w:cs="Arial"/>
          <w:i/>
          <w:iCs/>
          <w:color w:val="000000"/>
        </w:rPr>
        <w:t xml:space="preserve">FFO ber videre regjeringen gjennomføre en holdningskampanje som understreker nytten og nødvendigheten av universell utforming og sikrer inkludering av funksjonshemmede i det norske samfunn. </w:t>
      </w:r>
    </w:p>
    <w:p w14:paraId="557CCFDD" w14:textId="56A8D7A0" w:rsidR="00C51C88" w:rsidRPr="0056309B" w:rsidRDefault="00C51C88" w:rsidP="0056309B">
      <w:pPr>
        <w:spacing w:after="120"/>
        <w:rPr>
          <w:rFonts w:ascii="Calibri" w:hAnsi="Calibri"/>
          <w:b/>
          <w:color w:val="808080" w:themeColor="background1" w:themeShade="80"/>
          <w:sz w:val="28"/>
          <w:szCs w:val="28"/>
        </w:rPr>
      </w:pPr>
      <w:r w:rsidRPr="0056309B">
        <w:rPr>
          <w:rFonts w:ascii="Calibri" w:hAnsi="Calibri"/>
          <w:b/>
          <w:color w:val="808080" w:themeColor="background1" w:themeShade="80"/>
          <w:sz w:val="28"/>
          <w:szCs w:val="28"/>
        </w:rPr>
        <w:t xml:space="preserve">En aktiv fritid for alle  </w:t>
      </w:r>
    </w:p>
    <w:p w14:paraId="303F2D39" w14:textId="77777777" w:rsidR="00C51C88" w:rsidRPr="00820E28" w:rsidRDefault="00C51C88" w:rsidP="0056309B">
      <w:pPr>
        <w:pStyle w:val="NormalWeb"/>
        <w:spacing w:before="0" w:beforeAutospacing="0" w:after="120" w:afterAutospacing="0"/>
      </w:pPr>
      <w:r w:rsidRPr="00820E28">
        <w:rPr>
          <w:rFonts w:ascii="Calibri" w:hAnsi="Calibri"/>
        </w:rPr>
        <w:t>Undersøkelsen «Det viktigste er å delta»</w:t>
      </w:r>
      <w:r w:rsidRPr="00820E28">
        <w:rPr>
          <w:rStyle w:val="Fotnotereferanse"/>
          <w:rFonts w:ascii="Calibri" w:hAnsi="Calibri"/>
        </w:rPr>
        <w:footnoteReference w:id="4"/>
      </w:r>
      <w:r w:rsidRPr="00820E28">
        <w:rPr>
          <w:rFonts w:ascii="Calibri" w:hAnsi="Calibri"/>
        </w:rPr>
        <w:t xml:space="preserve"> i regi av Unge funksjonshemmede og FFO, viser at mange utestenges fra deltagelse på kultur og fritidsarenaer på grunn av funksjonshemning eller kronisk sykdom. Mange hindre står i veien for deltakelse: manglende transport- og parkeringsmuligheter, manglende tilgjengelighet og universell utforming, mangelfulle assistanse- og ledsagerordninger, negative holdninger og fordommer og mangel på informasjon, for å nevne noen. </w:t>
      </w:r>
    </w:p>
    <w:p w14:paraId="02B6B8AE" w14:textId="6220ED98" w:rsidR="00C51C88" w:rsidRPr="00FB126F" w:rsidRDefault="00C51C88" w:rsidP="00E055AF">
      <w:pPr>
        <w:pStyle w:val="NormalWeb"/>
        <w:spacing w:before="0" w:beforeAutospacing="0" w:after="240" w:afterAutospacing="0"/>
        <w:rPr>
          <w:rFonts w:ascii="Calibri" w:hAnsi="Calibri"/>
          <w:i/>
          <w:iCs/>
        </w:rPr>
      </w:pPr>
      <w:r w:rsidRPr="00820E28">
        <w:rPr>
          <w:rFonts w:ascii="Calibri" w:hAnsi="Calibri"/>
        </w:rPr>
        <w:t xml:space="preserve">Å legge til rette for deltagelse for mennesker med funksjonsnedsettelse på fritidsarenaer vil kreve flere </w:t>
      </w:r>
      <w:r w:rsidR="0007004A">
        <w:rPr>
          <w:rFonts w:ascii="Calibri" w:hAnsi="Calibri"/>
        </w:rPr>
        <w:t xml:space="preserve">og mer offensive </w:t>
      </w:r>
      <w:r w:rsidRPr="00820E28">
        <w:rPr>
          <w:rFonts w:ascii="Calibri" w:hAnsi="Calibri"/>
        </w:rPr>
        <w:t>tiltak enn Fritidskortet og andre mindre tiltak i handlingsplan</w:t>
      </w:r>
      <w:r w:rsidR="00FB126F">
        <w:rPr>
          <w:rFonts w:ascii="Calibri" w:hAnsi="Calibri"/>
        </w:rPr>
        <w:t xml:space="preserve">en </w:t>
      </w:r>
      <w:r w:rsidR="00FB126F" w:rsidRPr="00FB126F">
        <w:rPr>
          <w:rFonts w:ascii="Calibri" w:hAnsi="Calibri"/>
          <w:i/>
          <w:iCs/>
        </w:rPr>
        <w:t xml:space="preserve">Et samfunn for alle </w:t>
      </w:r>
      <w:r w:rsidRPr="00FB126F">
        <w:rPr>
          <w:rFonts w:ascii="Calibri" w:hAnsi="Calibri"/>
          <w:i/>
          <w:iCs/>
        </w:rPr>
        <w:t xml:space="preserve">2020-2025. </w:t>
      </w:r>
    </w:p>
    <w:p w14:paraId="36D79DF0" w14:textId="15189957" w:rsidR="00C51C88" w:rsidRPr="00820E28" w:rsidRDefault="000D753A" w:rsidP="00E055AF">
      <w:pPr>
        <w:pStyle w:val="NormalWeb"/>
        <w:spacing w:before="0" w:beforeAutospacing="0" w:after="240" w:afterAutospacing="0"/>
        <w:rPr>
          <w:rFonts w:ascii="Calibri" w:hAnsi="Calibri"/>
        </w:rPr>
      </w:pPr>
      <w:r>
        <w:rPr>
          <w:rFonts w:ascii="Calibri" w:hAnsi="Calibri"/>
        </w:rPr>
        <w:t>M</w:t>
      </w:r>
      <w:r w:rsidR="00C51C88" w:rsidRPr="00820E28">
        <w:rPr>
          <w:rFonts w:ascii="Calibri" w:hAnsi="Calibri"/>
        </w:rPr>
        <w:t xml:space="preserve">ange </w:t>
      </w:r>
      <w:r>
        <w:rPr>
          <w:rFonts w:ascii="Calibri" w:hAnsi="Calibri"/>
        </w:rPr>
        <w:t>t</w:t>
      </w:r>
      <w:r w:rsidR="00C51C88" w:rsidRPr="00820E28">
        <w:rPr>
          <w:rFonts w:ascii="Calibri" w:hAnsi="Calibri"/>
        </w:rPr>
        <w:t>renger ledsager for å kunne delta i idrett og være aktive. Dagens ordninger, blant annet støttekontaktordningen</w:t>
      </w:r>
      <w:r w:rsidR="00545B63">
        <w:rPr>
          <w:rFonts w:ascii="Calibri" w:hAnsi="Calibri"/>
        </w:rPr>
        <w:t>,</w:t>
      </w:r>
      <w:r w:rsidR="00C51C88" w:rsidRPr="00820E28">
        <w:rPr>
          <w:rFonts w:ascii="Calibri" w:hAnsi="Calibri"/>
        </w:rPr>
        <w:t xml:space="preserve"> dekker ikke dette behovet. Det må komme på plass en ledsagerordning innenfor idretten, der de som trenger det kan velge sin egen ledsager og der ledsager blir honorert.</w:t>
      </w:r>
    </w:p>
    <w:p w14:paraId="08D2D8E9" w14:textId="66F5D86E" w:rsidR="00C51C88" w:rsidRPr="00820E28" w:rsidRDefault="00C51C88" w:rsidP="00E055AF">
      <w:pPr>
        <w:spacing w:after="240"/>
        <w:rPr>
          <w:rFonts w:ascii="Calibri" w:hAnsi="Calibri" w:cs="Arial"/>
        </w:rPr>
      </w:pPr>
      <w:r w:rsidRPr="00820E28">
        <w:rPr>
          <w:rFonts w:ascii="Calibri" w:hAnsi="Calibri" w:cs="Arial"/>
        </w:rPr>
        <w:t xml:space="preserve">Det største hinderet </w:t>
      </w:r>
      <w:r w:rsidR="00E633B5">
        <w:rPr>
          <w:rFonts w:ascii="Calibri" w:hAnsi="Calibri" w:cs="Arial"/>
        </w:rPr>
        <w:t xml:space="preserve">for deltagelse </w:t>
      </w:r>
      <w:r w:rsidRPr="00820E28">
        <w:rPr>
          <w:rFonts w:ascii="Calibri" w:hAnsi="Calibri" w:cs="Arial"/>
        </w:rPr>
        <w:t xml:space="preserve">er mangel på informasjon om tilgjengelighet. God informasjon vil </w:t>
      </w:r>
      <w:r w:rsidR="005B35E2">
        <w:rPr>
          <w:rFonts w:ascii="Calibri" w:hAnsi="Calibri" w:cs="Arial"/>
        </w:rPr>
        <w:t xml:space="preserve">bidra til </w:t>
      </w:r>
      <w:r w:rsidR="00D4016C">
        <w:rPr>
          <w:rFonts w:ascii="Calibri" w:hAnsi="Calibri" w:cs="Arial"/>
        </w:rPr>
        <w:t>mer d</w:t>
      </w:r>
      <w:r w:rsidRPr="00820E28">
        <w:rPr>
          <w:rFonts w:ascii="Calibri" w:hAnsi="Calibri" w:cs="Arial"/>
        </w:rPr>
        <w:t>elta</w:t>
      </w:r>
      <w:r w:rsidR="00D4016C">
        <w:rPr>
          <w:rFonts w:ascii="Calibri" w:hAnsi="Calibri" w:cs="Arial"/>
        </w:rPr>
        <w:t>gelse</w:t>
      </w:r>
      <w:r w:rsidRPr="00820E28">
        <w:rPr>
          <w:rFonts w:ascii="Calibri" w:hAnsi="Calibri" w:cs="Arial"/>
        </w:rPr>
        <w:t xml:space="preserve">. Det </w:t>
      </w:r>
      <w:r w:rsidR="00954F6F">
        <w:rPr>
          <w:rFonts w:ascii="Calibri" w:hAnsi="Calibri" w:cs="Arial"/>
        </w:rPr>
        <w:t xml:space="preserve">kan være </w:t>
      </w:r>
      <w:r w:rsidRPr="00820E28">
        <w:rPr>
          <w:rFonts w:ascii="Calibri" w:hAnsi="Calibri" w:cs="Arial"/>
        </w:rPr>
        <w:t>informasjon som kan legges ut på nettsidene til butikker, spisesteder, arrangementer og kulturtilbydere, og kanskje på sikt også standardiseres.</w:t>
      </w:r>
    </w:p>
    <w:p w14:paraId="05AEE696" w14:textId="5EC8C3F4" w:rsidR="00E454BE" w:rsidRDefault="00AB1C6F" w:rsidP="00E055AF">
      <w:pPr>
        <w:autoSpaceDN w:val="0"/>
        <w:spacing w:after="240"/>
        <w:rPr>
          <w:rFonts w:ascii="Calibri" w:hAnsi="Calibri" w:cs="Arial"/>
          <w:i/>
          <w:iCs/>
        </w:rPr>
      </w:pPr>
      <w:r w:rsidRPr="001C049E">
        <w:rPr>
          <w:rFonts w:ascii="Calibri" w:hAnsi="Calibri" w:cs="Arial"/>
          <w:i/>
          <w:iCs/>
        </w:rPr>
        <w:t xml:space="preserve">FFO ber regjeringen sørge for at alle planer og strategier for deltakelse i idrett og på fritidsarenaer </w:t>
      </w:r>
      <w:r w:rsidR="00954F6F">
        <w:rPr>
          <w:rFonts w:ascii="Calibri" w:hAnsi="Calibri" w:cs="Arial"/>
          <w:i/>
          <w:iCs/>
        </w:rPr>
        <w:t>skal fo</w:t>
      </w:r>
      <w:r w:rsidRPr="001C049E">
        <w:rPr>
          <w:rFonts w:ascii="Calibri" w:hAnsi="Calibri" w:cs="Arial"/>
          <w:i/>
          <w:iCs/>
        </w:rPr>
        <w:t>kusere på inkludering av funksjonshemmede. Det må stilles krav om tilgjengelighet for funksjonshemmede til de ansvarlige når det gis støtte til idrett, kultur og fritidstiltak.</w:t>
      </w:r>
      <w:r w:rsidR="00626BAB">
        <w:rPr>
          <w:rFonts w:ascii="Calibri" w:hAnsi="Calibri" w:cs="Arial"/>
          <w:i/>
          <w:iCs/>
        </w:rPr>
        <w:t xml:space="preserve"> </w:t>
      </w:r>
    </w:p>
    <w:p w14:paraId="51903368" w14:textId="5EC90C2C" w:rsidR="00D93594" w:rsidRDefault="00AB1C6F" w:rsidP="00E055AF">
      <w:pPr>
        <w:autoSpaceDN w:val="0"/>
        <w:spacing w:after="240"/>
        <w:rPr>
          <w:rFonts w:ascii="Calibri" w:hAnsi="Calibri" w:cs="Arial"/>
          <w:i/>
          <w:iCs/>
        </w:rPr>
      </w:pPr>
      <w:r w:rsidRPr="001C049E">
        <w:rPr>
          <w:rFonts w:ascii="Calibri" w:hAnsi="Calibri" w:cs="Arial"/>
          <w:i/>
          <w:iCs/>
        </w:rPr>
        <w:t xml:space="preserve">FFO ber </w:t>
      </w:r>
      <w:r w:rsidR="00F9398C">
        <w:rPr>
          <w:rFonts w:ascii="Calibri" w:hAnsi="Calibri" w:cs="Arial"/>
          <w:i/>
          <w:iCs/>
        </w:rPr>
        <w:t xml:space="preserve">videre </w:t>
      </w:r>
      <w:r w:rsidRPr="001C049E">
        <w:rPr>
          <w:rFonts w:ascii="Calibri" w:hAnsi="Calibri" w:cs="Arial"/>
          <w:i/>
          <w:iCs/>
        </w:rPr>
        <w:t>regjeringen sørge for at den kommunale ordningen med ledsagerbevis på attraksjoner og offentlig transport lovfestes og utvides.</w:t>
      </w:r>
    </w:p>
    <w:p w14:paraId="447F3902" w14:textId="447CC6E9" w:rsidR="00E454BE" w:rsidRPr="001C049E" w:rsidRDefault="00E454BE" w:rsidP="00E055AF">
      <w:pPr>
        <w:autoSpaceDN w:val="0"/>
        <w:spacing w:after="240"/>
        <w:rPr>
          <w:rFonts w:ascii="Calibri" w:hAnsi="Calibri" w:cs="Arial"/>
          <w:i/>
          <w:iCs/>
        </w:rPr>
      </w:pPr>
      <w:r w:rsidRPr="001C049E">
        <w:rPr>
          <w:rFonts w:ascii="Calibri" w:hAnsi="Calibri" w:cs="Arial"/>
          <w:i/>
          <w:iCs/>
        </w:rPr>
        <w:lastRenderedPageBreak/>
        <w:t>FFO ber regjeringen s</w:t>
      </w:r>
      <w:r w:rsidR="006F1371">
        <w:rPr>
          <w:rFonts w:ascii="Calibri" w:hAnsi="Calibri" w:cs="Arial"/>
          <w:i/>
          <w:iCs/>
        </w:rPr>
        <w:t>ikre</w:t>
      </w:r>
      <w:r w:rsidRPr="001C049E">
        <w:rPr>
          <w:rFonts w:ascii="Calibri" w:hAnsi="Calibri" w:cs="Arial"/>
          <w:i/>
          <w:iCs/>
        </w:rPr>
        <w:t xml:space="preserve"> øk</w:t>
      </w:r>
      <w:r w:rsidR="006F1371">
        <w:rPr>
          <w:rFonts w:ascii="Calibri" w:hAnsi="Calibri" w:cs="Arial"/>
          <w:i/>
          <w:iCs/>
        </w:rPr>
        <w:t xml:space="preserve">t </w:t>
      </w:r>
      <w:r w:rsidRPr="001C049E">
        <w:rPr>
          <w:rFonts w:ascii="Calibri" w:hAnsi="Calibri" w:cs="Arial"/>
          <w:i/>
          <w:iCs/>
        </w:rPr>
        <w:t>tilgjengelighet til TV-programmer, filmer og kultur- og idrettsarrangementer gjennom teksting, tegnspråktolking og bedre tilrettelegging av lyd.</w:t>
      </w:r>
    </w:p>
    <w:p w14:paraId="5FBAD21F" w14:textId="77777777" w:rsidR="00E454BE" w:rsidRPr="00D2105C" w:rsidRDefault="00E454BE" w:rsidP="00E055AF">
      <w:pPr>
        <w:autoSpaceDN w:val="0"/>
        <w:spacing w:after="240"/>
        <w:rPr>
          <w:rFonts w:ascii="Calibri" w:hAnsi="Calibri" w:cs="Arial"/>
          <w:i/>
          <w:iCs/>
        </w:rPr>
      </w:pPr>
      <w:r w:rsidRPr="00D2105C">
        <w:rPr>
          <w:rFonts w:ascii="Calibri" w:hAnsi="Calibri" w:cs="Arial"/>
          <w:i/>
          <w:iCs/>
        </w:rPr>
        <w:t>FFO ber regjeringen sørge for å få på plass standardisert informasjon om tilgjengelighet for butikker, kultur- og idrettsarenaer og spisesteder, kanskje som en utvidelse av sertifiseringsordningen «Tilgjengelighetsmerket», som norske konsertarrangører står bak.</w:t>
      </w:r>
    </w:p>
    <w:p w14:paraId="1BD80929" w14:textId="14CDEADA" w:rsidR="00C51C88" w:rsidRPr="00F9398C" w:rsidRDefault="00C51C88" w:rsidP="00F9398C">
      <w:pPr>
        <w:spacing w:after="120"/>
        <w:rPr>
          <w:rFonts w:ascii="Calibri" w:hAnsi="Calibri"/>
          <w:b/>
          <w:bCs/>
          <w:color w:val="808080" w:themeColor="background1" w:themeShade="80"/>
          <w:sz w:val="28"/>
          <w:szCs w:val="28"/>
        </w:rPr>
      </w:pPr>
      <w:r w:rsidRPr="00F9398C">
        <w:rPr>
          <w:rFonts w:ascii="Calibri" w:hAnsi="Calibri"/>
          <w:b/>
          <w:bCs/>
          <w:color w:val="808080" w:themeColor="background1" w:themeShade="80"/>
          <w:sz w:val="28"/>
          <w:szCs w:val="28"/>
        </w:rPr>
        <w:t>Tale-til</w:t>
      </w:r>
      <w:r w:rsidR="00346F50">
        <w:rPr>
          <w:rFonts w:ascii="Calibri" w:hAnsi="Calibri"/>
          <w:b/>
          <w:bCs/>
          <w:color w:val="808080" w:themeColor="background1" w:themeShade="80"/>
          <w:sz w:val="28"/>
          <w:szCs w:val="28"/>
        </w:rPr>
        <w:t>-</w:t>
      </w:r>
      <w:r w:rsidRPr="00F9398C">
        <w:rPr>
          <w:rFonts w:ascii="Calibri" w:hAnsi="Calibri"/>
          <w:b/>
          <w:bCs/>
          <w:color w:val="808080" w:themeColor="background1" w:themeShade="80"/>
          <w:sz w:val="28"/>
          <w:szCs w:val="28"/>
        </w:rPr>
        <w:t xml:space="preserve">tekst teknologi </w:t>
      </w:r>
    </w:p>
    <w:p w14:paraId="2490987E" w14:textId="50229881" w:rsidR="00B40727" w:rsidRPr="00C378FC" w:rsidRDefault="00B40727" w:rsidP="00F9398C">
      <w:pPr>
        <w:spacing w:after="240"/>
        <w:rPr>
          <w:rFonts w:asciiTheme="minorHAnsi" w:hAnsiTheme="minorHAnsi"/>
        </w:rPr>
      </w:pPr>
      <w:r w:rsidRPr="00C378FC">
        <w:rPr>
          <w:rFonts w:asciiTheme="minorHAnsi" w:hAnsiTheme="minorHAnsi"/>
        </w:rPr>
        <w:t xml:space="preserve">Max Manus AS fikk 12,7 mill. kroner </w:t>
      </w:r>
      <w:r w:rsidR="005E55E4">
        <w:rPr>
          <w:rFonts w:asciiTheme="minorHAnsi" w:hAnsiTheme="minorHAnsi"/>
        </w:rPr>
        <w:t>over</w:t>
      </w:r>
      <w:r w:rsidRPr="00C378FC">
        <w:rPr>
          <w:rFonts w:asciiTheme="minorHAnsi" w:hAnsiTheme="minorHAnsi"/>
        </w:rPr>
        <w:t xml:space="preserve"> </w:t>
      </w:r>
      <w:r w:rsidR="00256F8C">
        <w:rPr>
          <w:rFonts w:asciiTheme="minorHAnsi" w:hAnsiTheme="minorHAnsi"/>
        </w:rPr>
        <w:t xml:space="preserve">to år </w:t>
      </w:r>
      <w:r w:rsidRPr="00C378FC">
        <w:rPr>
          <w:rFonts w:asciiTheme="minorHAnsi" w:hAnsiTheme="minorHAnsi"/>
        </w:rPr>
        <w:t>for å utvikle en løsning for talegjenkjennings</w:t>
      </w:r>
      <w:r w:rsidR="00256F8C">
        <w:rPr>
          <w:rFonts w:asciiTheme="minorHAnsi" w:hAnsiTheme="minorHAnsi"/>
        </w:rPr>
        <w:t>-</w:t>
      </w:r>
      <w:r w:rsidRPr="00C378FC">
        <w:rPr>
          <w:rFonts w:asciiTheme="minorHAnsi" w:hAnsiTheme="minorHAnsi"/>
        </w:rPr>
        <w:t xml:space="preserve">teknologi på norsk. Resultatet forelå i juni 2017, men behovene og forventningene som hørselshemmede hadde til dette prosjektet ble ikke innfridd. Til tross for at offentlige midler var med på å finansiere rundt halvparten av teknologien, er det nå Max Manus som eier rettighetene og lisensene er dyre.  </w:t>
      </w:r>
    </w:p>
    <w:p w14:paraId="4A095625" w14:textId="39BB754A" w:rsidR="00D32771" w:rsidRDefault="00B40727" w:rsidP="00F9398C">
      <w:pPr>
        <w:spacing w:after="240"/>
        <w:rPr>
          <w:rFonts w:asciiTheme="minorHAnsi" w:hAnsiTheme="minorHAnsi"/>
        </w:rPr>
      </w:pPr>
      <w:r w:rsidRPr="00C378FC">
        <w:rPr>
          <w:rFonts w:asciiTheme="minorHAnsi" w:hAnsiTheme="minorHAnsi"/>
        </w:rPr>
        <w:t>Selskapet Dictus utvikler for tiden tale-til-tekst</w:t>
      </w:r>
      <w:r w:rsidR="00346F50">
        <w:rPr>
          <w:rFonts w:asciiTheme="minorHAnsi" w:hAnsiTheme="minorHAnsi"/>
        </w:rPr>
        <w:t xml:space="preserve"> </w:t>
      </w:r>
      <w:r w:rsidRPr="00C378FC">
        <w:rPr>
          <w:rFonts w:asciiTheme="minorHAnsi" w:hAnsiTheme="minorHAnsi"/>
        </w:rPr>
        <w:t>teknologi for Stortinget. Tale-til-tekst</w:t>
      </w:r>
      <w:r w:rsidR="00346F50">
        <w:rPr>
          <w:rFonts w:asciiTheme="minorHAnsi" w:hAnsiTheme="minorHAnsi"/>
        </w:rPr>
        <w:t xml:space="preserve"> </w:t>
      </w:r>
      <w:r w:rsidRPr="00C378FC">
        <w:rPr>
          <w:rFonts w:asciiTheme="minorHAnsi" w:hAnsiTheme="minorHAnsi"/>
        </w:rPr>
        <w:t>teknologi er nødvendig i mange sektorer, og vil kunne løse utfordringer med skriftlig informasjon og kommunikasjon innenfor samferdselssektoren, kommunikasjon med det offentlige, direkteteksting på TV og av videooverføringer av politiske møter, enkle tolketjenester m</w:t>
      </w:r>
      <w:r w:rsidR="00346F50">
        <w:rPr>
          <w:rFonts w:asciiTheme="minorHAnsi" w:hAnsiTheme="minorHAnsi"/>
        </w:rPr>
        <w:t xml:space="preserve">ed mer. </w:t>
      </w:r>
      <w:r w:rsidRPr="00C378FC">
        <w:rPr>
          <w:rFonts w:asciiTheme="minorHAnsi" w:hAnsiTheme="minorHAnsi"/>
        </w:rPr>
        <w:t xml:space="preserve">FFO mener det er behov for å utvikle en felles løsning som kan brukes av alle instanser, som et viktig tiltak innenfor universell utforming. </w:t>
      </w:r>
    </w:p>
    <w:p w14:paraId="5A36E886" w14:textId="34EB0DDB" w:rsidR="00B40727" w:rsidRPr="00C378FC" w:rsidRDefault="00B40727" w:rsidP="00F9398C">
      <w:pPr>
        <w:spacing w:after="240"/>
        <w:rPr>
          <w:rFonts w:asciiTheme="minorHAnsi" w:hAnsiTheme="minorHAnsi"/>
        </w:rPr>
      </w:pPr>
      <w:r w:rsidRPr="00C378FC">
        <w:rPr>
          <w:rFonts w:asciiTheme="minorHAnsi" w:hAnsiTheme="minorHAnsi"/>
        </w:rPr>
        <w:t xml:space="preserve">Offentlige anskaffelser innen teknologi som utvikles og kjøpes inn med offentlige midler og oppfyller krav til universell utforming, bør gjøres tilgjengelig for alle. Nasjonalbiblioteket er den statlige enheten som i dag er </w:t>
      </w:r>
      <w:r w:rsidR="00F45997">
        <w:rPr>
          <w:rFonts w:asciiTheme="minorHAnsi" w:hAnsiTheme="minorHAnsi"/>
        </w:rPr>
        <w:t xml:space="preserve">lengst </w:t>
      </w:r>
      <w:r w:rsidRPr="00C378FC">
        <w:rPr>
          <w:rFonts w:asciiTheme="minorHAnsi" w:hAnsiTheme="minorHAnsi"/>
        </w:rPr>
        <w:t>frem</w:t>
      </w:r>
      <w:r w:rsidR="00F45997">
        <w:rPr>
          <w:rFonts w:asciiTheme="minorHAnsi" w:hAnsiTheme="minorHAnsi"/>
        </w:rPr>
        <w:t>me</w:t>
      </w:r>
      <w:r w:rsidRPr="00C378FC">
        <w:rPr>
          <w:rFonts w:asciiTheme="minorHAnsi" w:hAnsiTheme="minorHAnsi"/>
        </w:rPr>
        <w:t xml:space="preserve"> </w:t>
      </w:r>
      <w:r w:rsidR="00F45997">
        <w:rPr>
          <w:rFonts w:asciiTheme="minorHAnsi" w:hAnsiTheme="minorHAnsi"/>
        </w:rPr>
        <w:t xml:space="preserve">i </w:t>
      </w:r>
      <w:r w:rsidRPr="00C378FC">
        <w:rPr>
          <w:rFonts w:asciiTheme="minorHAnsi" w:hAnsiTheme="minorHAnsi"/>
        </w:rPr>
        <w:t>å videreutvikl</w:t>
      </w:r>
      <w:r w:rsidR="00F45997">
        <w:rPr>
          <w:rFonts w:asciiTheme="minorHAnsi" w:hAnsiTheme="minorHAnsi"/>
        </w:rPr>
        <w:t>e</w:t>
      </w:r>
      <w:r w:rsidRPr="00C378FC">
        <w:rPr>
          <w:rFonts w:asciiTheme="minorHAnsi" w:hAnsiTheme="minorHAnsi"/>
        </w:rPr>
        <w:t xml:space="preserve"> taleteknologi. Vi mener det bør settes av midler til utvikling av tale-til-tekst</w:t>
      </w:r>
      <w:r w:rsidR="00346F50">
        <w:rPr>
          <w:rFonts w:asciiTheme="minorHAnsi" w:hAnsiTheme="minorHAnsi"/>
        </w:rPr>
        <w:t xml:space="preserve"> </w:t>
      </w:r>
      <w:r w:rsidRPr="00C378FC">
        <w:rPr>
          <w:rFonts w:asciiTheme="minorHAnsi" w:hAnsiTheme="minorHAnsi"/>
        </w:rPr>
        <w:t xml:space="preserve">teknologi tilknyttet Nasjonalbiblioteket ved Språkbanken. </w:t>
      </w:r>
    </w:p>
    <w:p w14:paraId="1B642F1B" w14:textId="5B3AF5C9" w:rsidR="00F22283" w:rsidRPr="00F22283" w:rsidRDefault="00F22283" w:rsidP="00E055AF">
      <w:pPr>
        <w:spacing w:after="240"/>
        <w:rPr>
          <w:rFonts w:ascii="Calibri" w:hAnsi="Calibri"/>
          <w:i/>
          <w:iCs/>
        </w:rPr>
      </w:pPr>
      <w:r w:rsidRPr="00F22283">
        <w:rPr>
          <w:rFonts w:ascii="Calibri" w:hAnsi="Calibri"/>
          <w:i/>
          <w:iCs/>
        </w:rPr>
        <w:t>FFO ber regjeringen sikre at det bevilges tilstrekkelige midler til utvikling av tale-til-tekst</w:t>
      </w:r>
      <w:r w:rsidR="00346F50">
        <w:rPr>
          <w:rFonts w:ascii="Calibri" w:hAnsi="Calibri"/>
          <w:i/>
          <w:iCs/>
        </w:rPr>
        <w:t xml:space="preserve"> </w:t>
      </w:r>
      <w:r w:rsidRPr="00F22283">
        <w:rPr>
          <w:rFonts w:ascii="Calibri" w:hAnsi="Calibri"/>
          <w:i/>
          <w:iCs/>
        </w:rPr>
        <w:t>teknologi og til opprettelse av et nytt senter for å drifte og videreutvikle teknologien.</w:t>
      </w:r>
    </w:p>
    <w:p w14:paraId="45DAA208" w14:textId="1138C264" w:rsidR="007F0624" w:rsidRPr="00D32771" w:rsidRDefault="007F0624" w:rsidP="00354BAD">
      <w:pPr>
        <w:spacing w:after="120"/>
        <w:rPr>
          <w:rFonts w:asciiTheme="minorHAnsi" w:hAnsiTheme="minorHAnsi"/>
          <w:b/>
          <w:color w:val="808080" w:themeColor="background1" w:themeShade="80"/>
          <w:sz w:val="28"/>
          <w:szCs w:val="28"/>
        </w:rPr>
      </w:pPr>
      <w:r w:rsidRPr="00D32771">
        <w:rPr>
          <w:rFonts w:asciiTheme="minorHAnsi" w:hAnsiTheme="minorHAnsi"/>
          <w:b/>
          <w:color w:val="808080" w:themeColor="background1" w:themeShade="80"/>
          <w:sz w:val="28"/>
          <w:szCs w:val="28"/>
        </w:rPr>
        <w:t>Lovutvalg som oppfølging av CRPD</w:t>
      </w:r>
    </w:p>
    <w:p w14:paraId="4DB6DF3D" w14:textId="46618C53" w:rsidR="00346F50" w:rsidRDefault="00C76013" w:rsidP="00354BAD">
      <w:pPr>
        <w:spacing w:after="120"/>
        <w:rPr>
          <w:rFonts w:asciiTheme="minorHAnsi" w:hAnsiTheme="minorHAnsi"/>
        </w:rPr>
      </w:pPr>
      <w:r>
        <w:rPr>
          <w:rFonts w:asciiTheme="minorHAnsi" w:hAnsiTheme="minorHAnsi"/>
        </w:rPr>
        <w:t xml:space="preserve">FN-komiteen </w:t>
      </w:r>
      <w:r w:rsidR="008D073E">
        <w:rPr>
          <w:rFonts w:asciiTheme="minorHAnsi" w:hAnsiTheme="minorHAnsi"/>
        </w:rPr>
        <w:t xml:space="preserve">for CRPD </w:t>
      </w:r>
      <w:r>
        <w:rPr>
          <w:rFonts w:asciiTheme="minorHAnsi" w:hAnsiTheme="minorHAnsi"/>
        </w:rPr>
        <w:t xml:space="preserve">har </w:t>
      </w:r>
      <w:r w:rsidR="00EE549D">
        <w:rPr>
          <w:rFonts w:asciiTheme="minorHAnsi" w:hAnsiTheme="minorHAnsi"/>
        </w:rPr>
        <w:t xml:space="preserve">kommet med anbefalinger </w:t>
      </w:r>
      <w:r w:rsidR="001671FB">
        <w:rPr>
          <w:rFonts w:asciiTheme="minorHAnsi" w:hAnsiTheme="minorHAnsi"/>
        </w:rPr>
        <w:t xml:space="preserve">til Norge </w:t>
      </w:r>
      <w:r w:rsidR="005F577C">
        <w:rPr>
          <w:rFonts w:asciiTheme="minorHAnsi" w:hAnsiTheme="minorHAnsi"/>
        </w:rPr>
        <w:t xml:space="preserve">om </w:t>
      </w:r>
      <w:r w:rsidR="001671FB">
        <w:rPr>
          <w:rFonts w:asciiTheme="minorHAnsi" w:hAnsiTheme="minorHAnsi"/>
        </w:rPr>
        <w:t xml:space="preserve">å styrke </w:t>
      </w:r>
      <w:r w:rsidR="00EE6263" w:rsidRPr="007F0624">
        <w:rPr>
          <w:rFonts w:asciiTheme="minorHAnsi" w:hAnsiTheme="minorHAnsi"/>
        </w:rPr>
        <w:t>diskrimineringsvernet</w:t>
      </w:r>
      <w:r w:rsidR="00B47678">
        <w:rPr>
          <w:rFonts w:asciiTheme="minorHAnsi" w:hAnsiTheme="minorHAnsi"/>
        </w:rPr>
        <w:t xml:space="preserve">. </w:t>
      </w:r>
      <w:r w:rsidR="005F577C">
        <w:rPr>
          <w:rFonts w:asciiTheme="minorHAnsi" w:hAnsiTheme="minorHAnsi"/>
        </w:rPr>
        <w:t>Det er noen svakheter i L</w:t>
      </w:r>
      <w:r w:rsidR="00B47678" w:rsidRPr="007F0624">
        <w:rPr>
          <w:rFonts w:asciiTheme="minorHAnsi" w:hAnsiTheme="minorHAnsi"/>
        </w:rPr>
        <w:t xml:space="preserve">ikestillings- og diskrimineringsloven </w:t>
      </w:r>
      <w:r w:rsidR="0098224E">
        <w:rPr>
          <w:rFonts w:asciiTheme="minorHAnsi" w:hAnsiTheme="minorHAnsi"/>
        </w:rPr>
        <w:t xml:space="preserve">som </w:t>
      </w:r>
      <w:r w:rsidR="00190D2F">
        <w:rPr>
          <w:rFonts w:asciiTheme="minorHAnsi" w:hAnsiTheme="minorHAnsi"/>
        </w:rPr>
        <w:t>hindrer et e</w:t>
      </w:r>
      <w:r w:rsidR="00B47678" w:rsidRPr="007F0624">
        <w:rPr>
          <w:rFonts w:asciiTheme="minorHAnsi" w:hAnsiTheme="minorHAnsi"/>
        </w:rPr>
        <w:t>ffektivt diskrimineringsvern</w:t>
      </w:r>
      <w:r w:rsidR="00190D2F">
        <w:rPr>
          <w:rFonts w:asciiTheme="minorHAnsi" w:hAnsiTheme="minorHAnsi"/>
        </w:rPr>
        <w:t xml:space="preserve">. FFO mener </w:t>
      </w:r>
      <w:r w:rsidR="00ED1A14">
        <w:rPr>
          <w:rFonts w:asciiTheme="minorHAnsi" w:hAnsiTheme="minorHAnsi"/>
        </w:rPr>
        <w:t>K</w:t>
      </w:r>
      <w:r w:rsidR="007F0624" w:rsidRPr="007F0624">
        <w:rPr>
          <w:rFonts w:asciiTheme="minorHAnsi" w:hAnsiTheme="minorHAnsi"/>
        </w:rPr>
        <w:t xml:space="preserve">ulturdepartementet </w:t>
      </w:r>
      <w:r w:rsidR="00ED1A14">
        <w:rPr>
          <w:rFonts w:asciiTheme="minorHAnsi" w:hAnsiTheme="minorHAnsi"/>
        </w:rPr>
        <w:t xml:space="preserve">som ansvarlig departement for </w:t>
      </w:r>
      <w:r w:rsidR="007F0624" w:rsidRPr="007F0624">
        <w:rPr>
          <w:rFonts w:asciiTheme="minorHAnsi" w:hAnsiTheme="minorHAnsi"/>
        </w:rPr>
        <w:t xml:space="preserve">Likestillings- og diskrimineringsloven </w:t>
      </w:r>
      <w:r w:rsidR="00ED1A14">
        <w:rPr>
          <w:rFonts w:asciiTheme="minorHAnsi" w:hAnsiTheme="minorHAnsi"/>
        </w:rPr>
        <w:t xml:space="preserve">bør </w:t>
      </w:r>
      <w:r w:rsidR="007F0624" w:rsidRPr="007F0624">
        <w:rPr>
          <w:rFonts w:asciiTheme="minorHAnsi" w:hAnsiTheme="minorHAnsi"/>
        </w:rPr>
        <w:t xml:space="preserve">sette ned et lovutvalg for å utrede </w:t>
      </w:r>
      <w:r w:rsidR="00A1665B">
        <w:rPr>
          <w:rFonts w:asciiTheme="minorHAnsi" w:hAnsiTheme="minorHAnsi"/>
        </w:rPr>
        <w:t xml:space="preserve">dette. </w:t>
      </w:r>
    </w:p>
    <w:p w14:paraId="3F0BC75D" w14:textId="123AEF66" w:rsidR="00A639E0" w:rsidRDefault="00A1665B" w:rsidP="00E055AF">
      <w:pPr>
        <w:spacing w:after="240"/>
        <w:rPr>
          <w:rFonts w:asciiTheme="minorHAnsi" w:hAnsiTheme="minorHAnsi"/>
        </w:rPr>
      </w:pPr>
      <w:r>
        <w:rPr>
          <w:rFonts w:asciiTheme="minorHAnsi" w:hAnsiTheme="minorHAnsi"/>
        </w:rPr>
        <w:t xml:space="preserve">Utvalget bør </w:t>
      </w:r>
      <w:r w:rsidR="009B1386">
        <w:rPr>
          <w:rFonts w:asciiTheme="minorHAnsi" w:hAnsiTheme="minorHAnsi"/>
        </w:rPr>
        <w:t xml:space="preserve">blant annet se </w:t>
      </w:r>
      <w:r>
        <w:rPr>
          <w:rFonts w:asciiTheme="minorHAnsi" w:hAnsiTheme="minorHAnsi"/>
        </w:rPr>
        <w:t xml:space="preserve">på </w:t>
      </w:r>
      <w:r w:rsidR="009B1386">
        <w:rPr>
          <w:rFonts w:asciiTheme="minorHAnsi" w:hAnsiTheme="minorHAnsi"/>
        </w:rPr>
        <w:t xml:space="preserve">om </w:t>
      </w:r>
      <w:r>
        <w:rPr>
          <w:rFonts w:asciiTheme="minorHAnsi" w:hAnsiTheme="minorHAnsi"/>
        </w:rPr>
        <w:t xml:space="preserve">likestillings- og diskrimineringsombudets tilbud </w:t>
      </w:r>
      <w:r w:rsidR="009F34EF">
        <w:rPr>
          <w:rFonts w:asciiTheme="minorHAnsi" w:hAnsiTheme="minorHAnsi"/>
        </w:rPr>
        <w:t xml:space="preserve">når </w:t>
      </w:r>
      <w:r w:rsidR="00EE6263">
        <w:rPr>
          <w:rFonts w:asciiTheme="minorHAnsi" w:hAnsiTheme="minorHAnsi"/>
        </w:rPr>
        <w:t xml:space="preserve">ut med </w:t>
      </w:r>
      <w:r w:rsidR="007F0624" w:rsidRPr="007F0624">
        <w:rPr>
          <w:rFonts w:asciiTheme="minorHAnsi" w:hAnsiTheme="minorHAnsi"/>
        </w:rPr>
        <w:t>rettshjelp til funksjonshemmede, bruk</w:t>
      </w:r>
      <w:r w:rsidR="00EE6263">
        <w:rPr>
          <w:rFonts w:asciiTheme="minorHAnsi" w:hAnsiTheme="minorHAnsi"/>
        </w:rPr>
        <w:t>en</w:t>
      </w:r>
      <w:r w:rsidR="007F0624" w:rsidRPr="007F0624">
        <w:rPr>
          <w:rFonts w:asciiTheme="minorHAnsi" w:hAnsiTheme="minorHAnsi"/>
        </w:rPr>
        <w:t xml:space="preserve"> av rettshjelp</w:t>
      </w:r>
      <w:r w:rsidR="009F34EF">
        <w:rPr>
          <w:rFonts w:asciiTheme="minorHAnsi" w:hAnsiTheme="minorHAnsi"/>
        </w:rPr>
        <w:t xml:space="preserve"> ellers</w:t>
      </w:r>
      <w:r w:rsidR="00EE6263">
        <w:rPr>
          <w:rFonts w:asciiTheme="minorHAnsi" w:hAnsiTheme="minorHAnsi"/>
        </w:rPr>
        <w:t xml:space="preserve">, </w:t>
      </w:r>
      <w:r w:rsidR="007F0624" w:rsidRPr="007F0624">
        <w:rPr>
          <w:rFonts w:asciiTheme="minorHAnsi" w:hAnsiTheme="minorHAnsi"/>
        </w:rPr>
        <w:t xml:space="preserve">bruk av retting, samt konsekvenser av lang saksbehandlingstid. FN anbefalte </w:t>
      </w:r>
      <w:r w:rsidR="009F34EF">
        <w:rPr>
          <w:rFonts w:asciiTheme="minorHAnsi" w:hAnsiTheme="minorHAnsi"/>
        </w:rPr>
        <w:t xml:space="preserve">også </w:t>
      </w:r>
      <w:r w:rsidR="007F0624" w:rsidRPr="007F0624">
        <w:rPr>
          <w:rFonts w:asciiTheme="minorHAnsi" w:hAnsiTheme="minorHAnsi"/>
        </w:rPr>
        <w:t>Norge å sikre krav i kringkastingsloven om tekst</w:t>
      </w:r>
      <w:r w:rsidR="009F34EF">
        <w:rPr>
          <w:rFonts w:asciiTheme="minorHAnsi" w:hAnsiTheme="minorHAnsi"/>
        </w:rPr>
        <w:t>ing av programmer</w:t>
      </w:r>
      <w:r w:rsidR="007F0624" w:rsidRPr="007F0624">
        <w:rPr>
          <w:rFonts w:asciiTheme="minorHAnsi" w:hAnsiTheme="minorHAnsi"/>
        </w:rPr>
        <w:t xml:space="preserve"> hele døgnet. Mange </w:t>
      </w:r>
      <w:r w:rsidR="00AB422E">
        <w:rPr>
          <w:rFonts w:asciiTheme="minorHAnsi" w:hAnsiTheme="minorHAnsi"/>
        </w:rPr>
        <w:t>har behov for dette</w:t>
      </w:r>
      <w:r w:rsidR="00A639E0">
        <w:rPr>
          <w:rFonts w:asciiTheme="minorHAnsi" w:hAnsiTheme="minorHAnsi"/>
        </w:rPr>
        <w:t xml:space="preserve">. </w:t>
      </w:r>
    </w:p>
    <w:p w14:paraId="32EDC1BA" w14:textId="698C9400" w:rsidR="007F0624" w:rsidRPr="00A639E0" w:rsidRDefault="007F0624" w:rsidP="00E055AF">
      <w:pPr>
        <w:spacing w:after="240"/>
        <w:rPr>
          <w:rFonts w:asciiTheme="minorHAnsi" w:hAnsiTheme="minorHAnsi"/>
          <w:i/>
          <w:iCs/>
        </w:rPr>
      </w:pPr>
      <w:r w:rsidRPr="00A639E0">
        <w:rPr>
          <w:rFonts w:asciiTheme="minorHAnsi" w:hAnsiTheme="minorHAnsi"/>
          <w:i/>
          <w:iCs/>
        </w:rPr>
        <w:t xml:space="preserve">FFO </w:t>
      </w:r>
      <w:r w:rsidR="00AB422E" w:rsidRPr="00A639E0">
        <w:rPr>
          <w:rFonts w:asciiTheme="minorHAnsi" w:hAnsiTheme="minorHAnsi"/>
          <w:i/>
          <w:iCs/>
        </w:rPr>
        <w:t xml:space="preserve">ber </w:t>
      </w:r>
      <w:r w:rsidRPr="00A639E0">
        <w:rPr>
          <w:rFonts w:asciiTheme="minorHAnsi" w:hAnsiTheme="minorHAnsi"/>
          <w:i/>
          <w:iCs/>
        </w:rPr>
        <w:t xml:space="preserve">om at Kulturdepartementet </w:t>
      </w:r>
      <w:r w:rsidR="00AB422E" w:rsidRPr="00A639E0">
        <w:rPr>
          <w:rFonts w:asciiTheme="minorHAnsi" w:hAnsiTheme="minorHAnsi"/>
          <w:i/>
          <w:iCs/>
        </w:rPr>
        <w:t xml:space="preserve">igangsetter </w:t>
      </w:r>
      <w:r w:rsidRPr="00A639E0">
        <w:rPr>
          <w:rFonts w:asciiTheme="minorHAnsi" w:hAnsiTheme="minorHAnsi"/>
          <w:i/>
          <w:iCs/>
        </w:rPr>
        <w:t xml:space="preserve">en lovutredning </w:t>
      </w:r>
      <w:r w:rsidR="00354BAD">
        <w:rPr>
          <w:rFonts w:asciiTheme="minorHAnsi" w:hAnsiTheme="minorHAnsi"/>
          <w:i/>
          <w:iCs/>
        </w:rPr>
        <w:t>om</w:t>
      </w:r>
      <w:r w:rsidR="00AB422E" w:rsidRPr="00A639E0">
        <w:rPr>
          <w:rFonts w:asciiTheme="minorHAnsi" w:hAnsiTheme="minorHAnsi"/>
          <w:i/>
          <w:iCs/>
        </w:rPr>
        <w:t xml:space="preserve"> </w:t>
      </w:r>
      <w:r w:rsidR="00843BD0">
        <w:rPr>
          <w:rFonts w:asciiTheme="minorHAnsi" w:hAnsiTheme="minorHAnsi"/>
          <w:i/>
          <w:iCs/>
        </w:rPr>
        <w:t>Likestillings- og diskrimineringsloven</w:t>
      </w:r>
      <w:r w:rsidR="001000FA">
        <w:rPr>
          <w:rFonts w:asciiTheme="minorHAnsi" w:hAnsiTheme="minorHAnsi"/>
          <w:i/>
          <w:iCs/>
        </w:rPr>
        <w:t xml:space="preserve">. </w:t>
      </w:r>
    </w:p>
    <w:p w14:paraId="52365C04" w14:textId="77777777" w:rsidR="00D4520E" w:rsidRPr="00354BAD" w:rsidRDefault="00D4520E" w:rsidP="00354BAD">
      <w:pPr>
        <w:spacing w:after="120"/>
        <w:rPr>
          <w:rFonts w:ascii="Calibri" w:eastAsia="Calibri" w:hAnsi="Calibri" w:cs="Calibri"/>
          <w:b/>
          <w:bCs/>
          <w:color w:val="808080" w:themeColor="background1" w:themeShade="80"/>
          <w:sz w:val="28"/>
          <w:szCs w:val="28"/>
          <w:lang w:eastAsia="en-US"/>
        </w:rPr>
      </w:pPr>
      <w:r w:rsidRPr="00354BAD">
        <w:rPr>
          <w:rFonts w:ascii="Calibri" w:eastAsia="Calibri" w:hAnsi="Calibri" w:cs="Calibri"/>
          <w:b/>
          <w:bCs/>
          <w:color w:val="808080" w:themeColor="background1" w:themeShade="80"/>
          <w:sz w:val="28"/>
          <w:szCs w:val="28"/>
          <w:lang w:eastAsia="en-US"/>
        </w:rPr>
        <w:t>Opplæring i regi av studieforbundene</w:t>
      </w:r>
    </w:p>
    <w:p w14:paraId="0A74D5B4" w14:textId="77777777" w:rsidR="00D4520E" w:rsidRPr="00354BAD" w:rsidRDefault="00D4520E" w:rsidP="00354BAD">
      <w:pPr>
        <w:spacing w:after="120"/>
        <w:rPr>
          <w:rFonts w:ascii="Calibri" w:eastAsia="Calibri" w:hAnsi="Calibri" w:cs="Calibri"/>
          <w:lang w:eastAsia="en-US"/>
        </w:rPr>
      </w:pPr>
      <w:r w:rsidRPr="00354BAD">
        <w:rPr>
          <w:rFonts w:ascii="Calibri" w:eastAsia="Calibri" w:hAnsi="Calibri" w:cs="Calibri"/>
          <w:lang w:eastAsia="en-US"/>
        </w:rPr>
        <w:t xml:space="preserve">Fra 2021 er ti av 14 studieforbund flyttet fra Kunnskapsdepartementet til Kulturdepartementet. Alle ti representerer et viktig frivillighetspolitisk opplæringsperspektiv. Det er avgjørende at </w:t>
      </w:r>
      <w:r w:rsidRPr="00354BAD">
        <w:rPr>
          <w:rFonts w:ascii="Calibri" w:eastAsia="Calibri" w:hAnsi="Calibri" w:cs="Calibri"/>
          <w:lang w:eastAsia="en-US"/>
        </w:rPr>
        <w:lastRenderedPageBreak/>
        <w:t xml:space="preserve">forholdet mellom voksenopplæringstilskuddene til de to departementene ivaretas med den samme vektingen som har vært. </w:t>
      </w:r>
    </w:p>
    <w:p w14:paraId="3F372279" w14:textId="2B0ECCEE" w:rsidR="00D4520E" w:rsidRPr="00354BAD" w:rsidRDefault="00D4520E" w:rsidP="00E055AF">
      <w:pPr>
        <w:spacing w:after="240"/>
        <w:rPr>
          <w:rFonts w:ascii="Calibri" w:eastAsia="Calibri" w:hAnsi="Calibri" w:cs="Calibri"/>
          <w:color w:val="000000"/>
          <w:kern w:val="24"/>
          <w:lang w:eastAsia="en-US"/>
        </w:rPr>
      </w:pPr>
      <w:r w:rsidRPr="00354BAD">
        <w:rPr>
          <w:rFonts w:ascii="Calibri" w:eastAsia="Calibri" w:hAnsi="Calibri" w:cs="Calibri"/>
          <w:lang w:eastAsia="en-US"/>
        </w:rPr>
        <w:t>Studieforbundet Funkis, som representerer storparten av FFOs medlemsorganisasjoner, vil fra 2021 motta sitt tilskudd fra Kulturdepartementet. Funkis sitt opplæringstilbud er</w:t>
      </w:r>
      <w:r w:rsidRPr="00354BAD">
        <w:rPr>
          <w:rFonts w:ascii="Calibri" w:eastAsia="Calibri" w:hAnsi="Calibri" w:cs="Calibri"/>
          <w:color w:val="000000"/>
          <w:kern w:val="24"/>
          <w:lang w:eastAsia="en-US"/>
        </w:rPr>
        <w:t xml:space="preserve"> et sterkt bidrag i det lokale mestringsarbeidet for personer med funksjonshemming og kronisk sykdom. </w:t>
      </w:r>
    </w:p>
    <w:p w14:paraId="4191161C" w14:textId="77777777" w:rsidR="00D4520E" w:rsidRPr="00354BAD" w:rsidRDefault="00D4520E" w:rsidP="00E055AF">
      <w:pPr>
        <w:spacing w:after="240"/>
        <w:rPr>
          <w:rFonts w:ascii="Calibri" w:eastAsia="Calibri" w:hAnsi="Calibri" w:cs="Calibri"/>
          <w:lang w:eastAsia="en-US"/>
        </w:rPr>
      </w:pPr>
      <w:r w:rsidRPr="00354BAD">
        <w:rPr>
          <w:rFonts w:ascii="Calibri" w:eastAsia="Calibri" w:hAnsi="Calibri" w:cs="Calibri"/>
          <w:lang w:eastAsia="en-US"/>
        </w:rPr>
        <w:t xml:space="preserve">For FFOs organisasjoner er sammenhengen mellom opplæringstilskudd og tilretteleggingstilskudd av avgjørende betydning. For å ha et likeverdig opplæringstilbud med andre har våre organisasjoner et stort behov for tilrettelegging. </w:t>
      </w:r>
    </w:p>
    <w:p w14:paraId="7C624D69" w14:textId="4DA3F3CA" w:rsidR="00D4520E" w:rsidRPr="00354BAD" w:rsidRDefault="00A96ACE" w:rsidP="00E055AF">
      <w:pPr>
        <w:spacing w:after="240"/>
        <w:rPr>
          <w:rFonts w:ascii="Calibri" w:eastAsia="Calibri" w:hAnsi="Calibri" w:cs="Calibri"/>
          <w:i/>
          <w:iCs/>
          <w:lang w:eastAsia="en-US"/>
        </w:rPr>
      </w:pPr>
      <w:r>
        <w:rPr>
          <w:rFonts w:ascii="Calibri" w:eastAsia="Calibri" w:hAnsi="Calibri" w:cs="Calibri"/>
          <w:lang w:eastAsia="en-US"/>
        </w:rPr>
        <w:t>Kultur- og familie</w:t>
      </w:r>
      <w:r w:rsidR="001A5C96">
        <w:rPr>
          <w:rFonts w:ascii="Calibri" w:eastAsia="Calibri" w:hAnsi="Calibri" w:cs="Calibri"/>
          <w:lang w:eastAsia="en-US"/>
        </w:rPr>
        <w:t>komiteen</w:t>
      </w:r>
      <w:r w:rsidR="00485896">
        <w:rPr>
          <w:rFonts w:ascii="Calibri" w:eastAsia="Calibri" w:hAnsi="Calibri" w:cs="Calibri"/>
          <w:lang w:eastAsia="en-US"/>
        </w:rPr>
        <w:t xml:space="preserve"> ber i sin </w:t>
      </w:r>
      <w:r w:rsidR="00FF3670">
        <w:rPr>
          <w:rFonts w:ascii="Calibri" w:eastAsia="Calibri" w:hAnsi="Calibri" w:cs="Calibri"/>
          <w:lang w:eastAsia="en-US"/>
        </w:rPr>
        <w:t>budsjett</w:t>
      </w:r>
      <w:r w:rsidR="001A5C96">
        <w:rPr>
          <w:rFonts w:ascii="Calibri" w:eastAsia="Calibri" w:hAnsi="Calibri" w:cs="Calibri"/>
          <w:lang w:eastAsia="en-US"/>
        </w:rPr>
        <w:t xml:space="preserve">innstilling </w:t>
      </w:r>
      <w:r w:rsidR="00485896">
        <w:rPr>
          <w:rFonts w:ascii="Calibri" w:eastAsia="Calibri" w:hAnsi="Calibri" w:cs="Calibri"/>
          <w:lang w:eastAsia="en-US"/>
        </w:rPr>
        <w:t xml:space="preserve">om at </w:t>
      </w:r>
      <w:r w:rsidR="006615CD">
        <w:rPr>
          <w:rFonts w:ascii="Calibri" w:eastAsia="Calibri" w:hAnsi="Calibri" w:cs="Calibri"/>
          <w:lang w:eastAsia="en-US"/>
        </w:rPr>
        <w:t xml:space="preserve">et kutt i 2021 reverseres i revidert nasjonalbudsjett </w:t>
      </w:r>
      <w:r w:rsidR="001A5C96">
        <w:rPr>
          <w:rFonts w:ascii="Calibri" w:eastAsia="Calibri" w:hAnsi="Calibri" w:cs="Calibri"/>
          <w:lang w:eastAsia="en-US"/>
        </w:rPr>
        <w:t>for 2021</w:t>
      </w:r>
      <w:r w:rsidR="000C3767">
        <w:rPr>
          <w:rFonts w:ascii="Calibri" w:eastAsia="Calibri" w:hAnsi="Calibri" w:cs="Calibri"/>
          <w:lang w:eastAsia="en-US"/>
        </w:rPr>
        <w:t>. Med denne end</w:t>
      </w:r>
      <w:r w:rsidR="00A81883">
        <w:rPr>
          <w:rFonts w:ascii="Calibri" w:eastAsia="Calibri" w:hAnsi="Calibri" w:cs="Calibri"/>
          <w:lang w:eastAsia="en-US"/>
        </w:rPr>
        <w:t>r</w:t>
      </w:r>
      <w:r w:rsidR="000C3767">
        <w:rPr>
          <w:rFonts w:ascii="Calibri" w:eastAsia="Calibri" w:hAnsi="Calibri" w:cs="Calibri"/>
          <w:lang w:eastAsia="en-US"/>
        </w:rPr>
        <w:t>ingen</w:t>
      </w:r>
      <w:r w:rsidR="00242363">
        <w:rPr>
          <w:rFonts w:ascii="Calibri" w:eastAsia="Calibri" w:hAnsi="Calibri" w:cs="Calibri"/>
          <w:lang w:eastAsia="en-US"/>
        </w:rPr>
        <w:t>,</w:t>
      </w:r>
      <w:r w:rsidR="000C3767">
        <w:rPr>
          <w:rFonts w:ascii="Calibri" w:eastAsia="Calibri" w:hAnsi="Calibri" w:cs="Calibri"/>
          <w:lang w:eastAsia="en-US"/>
        </w:rPr>
        <w:t xml:space="preserve"> i</w:t>
      </w:r>
      <w:r w:rsidR="00D4520E" w:rsidRPr="00354BAD">
        <w:rPr>
          <w:rFonts w:ascii="Calibri" w:eastAsia="Calibri" w:hAnsi="Calibri" w:cs="Calibri"/>
          <w:lang w:eastAsia="en-US"/>
        </w:rPr>
        <w:t xml:space="preserve"> tillegg til prisjustering</w:t>
      </w:r>
      <w:r w:rsidR="00242363">
        <w:rPr>
          <w:rFonts w:ascii="Calibri" w:eastAsia="Calibri" w:hAnsi="Calibri" w:cs="Calibri"/>
          <w:lang w:eastAsia="en-US"/>
        </w:rPr>
        <w:t>,</w:t>
      </w:r>
      <w:r w:rsidR="00D4520E" w:rsidRPr="00354BAD">
        <w:rPr>
          <w:rFonts w:ascii="Calibri" w:eastAsia="Calibri" w:hAnsi="Calibri" w:cs="Calibri"/>
          <w:lang w:eastAsia="en-US"/>
        </w:rPr>
        <w:t xml:space="preserve"> </w:t>
      </w:r>
      <w:r w:rsidR="00D4520E" w:rsidRPr="00354BAD">
        <w:rPr>
          <w:rFonts w:ascii="Calibri" w:eastAsia="Calibri" w:hAnsi="Calibri" w:cs="Calibri"/>
          <w:lang w:eastAsia="en-US"/>
        </w:rPr>
        <w:t>forventer FFO at budsjettet for 2022 påplusses med 15 mill. kroner</w:t>
      </w:r>
      <w:r w:rsidR="000C3767">
        <w:rPr>
          <w:rFonts w:ascii="Calibri" w:eastAsia="Calibri" w:hAnsi="Calibri" w:cs="Calibri"/>
          <w:lang w:eastAsia="en-US"/>
        </w:rPr>
        <w:t>.</w:t>
      </w:r>
      <w:r w:rsidR="00D4520E" w:rsidRPr="00354BAD">
        <w:rPr>
          <w:rFonts w:ascii="Calibri" w:eastAsia="Calibri" w:hAnsi="Calibri" w:cs="Calibri"/>
          <w:lang w:eastAsia="en-US"/>
        </w:rPr>
        <w:t xml:space="preserve"> Dette utgjør en samlet bevilgning på Kulturdepartementets budsjett på </w:t>
      </w:r>
      <w:r w:rsidR="00D4520E" w:rsidRPr="000314E4">
        <w:rPr>
          <w:rFonts w:ascii="Calibri" w:eastAsia="Calibri" w:hAnsi="Calibri" w:cs="Calibri"/>
          <w:shd w:val="clear" w:color="auto" w:fill="FFFFFF" w:themeFill="background1"/>
          <w:lang w:eastAsia="en-US"/>
        </w:rPr>
        <w:t>183,5 mill</w:t>
      </w:r>
      <w:r w:rsidR="00D4520E">
        <w:rPr>
          <w:rFonts w:ascii="Calibri" w:eastAsia="Calibri" w:hAnsi="Calibri" w:cs="Calibri"/>
          <w:shd w:val="clear" w:color="auto" w:fill="FFFFFF" w:themeFill="background1"/>
          <w:lang w:eastAsia="en-US"/>
        </w:rPr>
        <w:t>. kroner.</w:t>
      </w:r>
    </w:p>
    <w:p w14:paraId="62827BA1" w14:textId="212B1D0E" w:rsidR="00ED2E76" w:rsidRPr="00354BAD" w:rsidRDefault="00D4520E" w:rsidP="00E055AF">
      <w:pPr>
        <w:spacing w:after="240"/>
        <w:rPr>
          <w:rFonts w:ascii="Calibri" w:eastAsia="Calibri" w:hAnsi="Calibri" w:cs="Calibri"/>
          <w:i/>
          <w:iCs/>
          <w:lang w:eastAsia="en-US"/>
        </w:rPr>
      </w:pPr>
      <w:r w:rsidRPr="00354BAD">
        <w:rPr>
          <w:rFonts w:ascii="Calibri" w:eastAsia="Calibri" w:hAnsi="Calibri" w:cs="Calibri"/>
          <w:i/>
          <w:lang w:eastAsia="en-US"/>
        </w:rPr>
        <w:t xml:space="preserve">FFO ber regjeringen øke bevilgningen til studieforbund, </w:t>
      </w:r>
      <w:r w:rsidRPr="00354BAD">
        <w:rPr>
          <w:rFonts w:ascii="Calibri" w:eastAsia="Calibri" w:hAnsi="Calibri" w:cs="Calibri"/>
          <w:lang w:eastAsia="en-US"/>
        </w:rPr>
        <w:t xml:space="preserve">kap. 315 - post 73, </w:t>
      </w:r>
      <w:r w:rsidRPr="00354BAD">
        <w:rPr>
          <w:rFonts w:ascii="Calibri" w:eastAsia="Calibri" w:hAnsi="Calibri" w:cs="Calibri"/>
          <w:i/>
          <w:lang w:eastAsia="en-US"/>
        </w:rPr>
        <w:t>med 15 mill. kroner for 2022</w:t>
      </w:r>
      <w:r w:rsidR="00927DC4">
        <w:rPr>
          <w:rFonts w:ascii="Calibri" w:eastAsia="Calibri" w:hAnsi="Calibri" w:cs="Calibri"/>
          <w:i/>
          <w:lang w:eastAsia="en-US"/>
        </w:rPr>
        <w:t>.</w:t>
      </w:r>
      <w:r w:rsidRPr="00354BAD">
        <w:rPr>
          <w:rFonts w:ascii="Calibri" w:eastAsia="Calibri" w:hAnsi="Calibri" w:cs="Calibri"/>
          <w:i/>
          <w:lang w:eastAsia="en-US"/>
        </w:rPr>
        <w:t xml:space="preserve"> </w:t>
      </w:r>
      <w:r w:rsidRPr="00354BAD">
        <w:rPr>
          <w:rFonts w:ascii="Calibri" w:eastAsia="Calibri" w:hAnsi="Calibri" w:cs="Calibri"/>
          <w:i/>
          <w:lang w:eastAsia="en-US"/>
        </w:rPr>
        <w:t xml:space="preserve">FFO ber videre </w:t>
      </w:r>
      <w:r w:rsidRPr="00354BAD">
        <w:rPr>
          <w:rFonts w:ascii="Calibri" w:eastAsia="Calibri" w:hAnsi="Calibri" w:cs="Calibri"/>
          <w:i/>
          <w:iCs/>
          <w:lang w:eastAsia="en-US"/>
        </w:rPr>
        <w:t>departementet om å sikre at fordelingen mellom opplæringsmidler og tilretteleggingsmidler videreføres på en måte som ikke svekker aktiviteten for de gruppene som er avhengig av tilrettelegging.</w:t>
      </w:r>
    </w:p>
    <w:p w14:paraId="3158BB96" w14:textId="77777777" w:rsidR="00224CB2" w:rsidRPr="00C819A4" w:rsidRDefault="00224CB2" w:rsidP="00242363">
      <w:pPr>
        <w:spacing w:after="120"/>
        <w:rPr>
          <w:rFonts w:asciiTheme="minorHAnsi" w:hAnsiTheme="minorHAnsi" w:cstheme="minorHAnsi"/>
          <w:b/>
          <w:bCs/>
          <w:color w:val="808080" w:themeColor="background1" w:themeShade="80"/>
          <w:sz w:val="28"/>
          <w:szCs w:val="28"/>
        </w:rPr>
      </w:pPr>
      <w:r w:rsidRPr="00C819A4">
        <w:rPr>
          <w:rFonts w:asciiTheme="minorHAnsi" w:hAnsiTheme="minorHAnsi" w:cstheme="minorHAnsi"/>
          <w:b/>
          <w:bCs/>
          <w:color w:val="808080" w:themeColor="background1" w:themeShade="80"/>
          <w:sz w:val="28"/>
          <w:szCs w:val="28"/>
        </w:rPr>
        <w:t>Momskompensasjon</w:t>
      </w:r>
    </w:p>
    <w:p w14:paraId="1A2D082C" w14:textId="3034E7DA" w:rsidR="00D803C5" w:rsidRPr="002E76E3" w:rsidRDefault="00224CB2" w:rsidP="00242363">
      <w:pPr>
        <w:spacing w:after="120"/>
        <w:rPr>
          <w:rFonts w:asciiTheme="minorHAnsi" w:hAnsiTheme="minorHAnsi" w:cstheme="minorHAnsi"/>
        </w:rPr>
      </w:pPr>
      <w:r w:rsidRPr="002E76E3">
        <w:rPr>
          <w:rFonts w:asciiTheme="minorHAnsi" w:hAnsiTheme="minorHAnsi" w:cstheme="minorHAnsi"/>
        </w:rPr>
        <w:t>Tall fra Lotteritilsynet desember 20</w:t>
      </w:r>
      <w:r w:rsidR="00364CF8">
        <w:rPr>
          <w:rFonts w:asciiTheme="minorHAnsi" w:hAnsiTheme="minorHAnsi" w:cstheme="minorHAnsi"/>
        </w:rPr>
        <w:t>20</w:t>
      </w:r>
      <w:r w:rsidRPr="002E76E3">
        <w:rPr>
          <w:rFonts w:asciiTheme="minorHAnsi" w:hAnsiTheme="minorHAnsi" w:cstheme="minorHAnsi"/>
        </w:rPr>
        <w:t xml:space="preserve"> viser at det mangle</w:t>
      </w:r>
      <w:r w:rsidR="002A230C">
        <w:rPr>
          <w:rFonts w:asciiTheme="minorHAnsi" w:hAnsiTheme="minorHAnsi" w:cstheme="minorHAnsi"/>
        </w:rPr>
        <w:t>t</w:t>
      </w:r>
      <w:r w:rsidRPr="002E76E3">
        <w:rPr>
          <w:rFonts w:asciiTheme="minorHAnsi" w:hAnsiTheme="minorHAnsi" w:cstheme="minorHAnsi"/>
        </w:rPr>
        <w:t xml:space="preserve"> 3</w:t>
      </w:r>
      <w:r w:rsidR="00364CF8">
        <w:rPr>
          <w:rFonts w:asciiTheme="minorHAnsi" w:hAnsiTheme="minorHAnsi" w:cstheme="minorHAnsi"/>
        </w:rPr>
        <w:t>9</w:t>
      </w:r>
      <w:r w:rsidRPr="002E76E3">
        <w:rPr>
          <w:rFonts w:asciiTheme="minorHAnsi" w:hAnsiTheme="minorHAnsi" w:cstheme="minorHAnsi"/>
        </w:rPr>
        <w:t>5 mill. kroner på full momskompensasjon. Av dette representer</w:t>
      </w:r>
      <w:r w:rsidR="002A230C">
        <w:rPr>
          <w:rFonts w:asciiTheme="minorHAnsi" w:hAnsiTheme="minorHAnsi" w:cstheme="minorHAnsi"/>
        </w:rPr>
        <w:t>te</w:t>
      </w:r>
      <w:r w:rsidRPr="002E76E3">
        <w:rPr>
          <w:rFonts w:asciiTheme="minorHAnsi" w:hAnsiTheme="minorHAnsi" w:cstheme="minorHAnsi"/>
        </w:rPr>
        <w:t xml:space="preserve"> </w:t>
      </w:r>
      <w:r w:rsidR="00364CF8">
        <w:rPr>
          <w:rFonts w:asciiTheme="minorHAnsi" w:hAnsiTheme="minorHAnsi" w:cstheme="minorHAnsi"/>
        </w:rPr>
        <w:t xml:space="preserve">rundt </w:t>
      </w:r>
      <w:r w:rsidR="00920790" w:rsidRPr="002E76E3">
        <w:rPr>
          <w:rFonts w:asciiTheme="minorHAnsi" w:hAnsiTheme="minorHAnsi" w:cstheme="minorHAnsi"/>
        </w:rPr>
        <w:t>15</w:t>
      </w:r>
      <w:r w:rsidR="00E66A4F" w:rsidRPr="002E76E3">
        <w:rPr>
          <w:rFonts w:asciiTheme="minorHAnsi" w:hAnsiTheme="minorHAnsi" w:cstheme="minorHAnsi"/>
        </w:rPr>
        <w:t xml:space="preserve"> mill. kroner </w:t>
      </w:r>
      <w:r w:rsidRPr="002E76E3">
        <w:rPr>
          <w:rFonts w:asciiTheme="minorHAnsi" w:hAnsiTheme="minorHAnsi" w:cstheme="minorHAnsi"/>
        </w:rPr>
        <w:t xml:space="preserve">manglende kompensasjon til </w:t>
      </w:r>
      <w:r w:rsidR="00E66A4F" w:rsidRPr="002E76E3">
        <w:rPr>
          <w:rFonts w:asciiTheme="minorHAnsi" w:hAnsiTheme="minorHAnsi" w:cstheme="minorHAnsi"/>
        </w:rPr>
        <w:t>FFOs</w:t>
      </w:r>
      <w:r w:rsidRPr="002E76E3">
        <w:rPr>
          <w:rFonts w:asciiTheme="minorHAnsi" w:hAnsiTheme="minorHAnsi" w:cstheme="minorHAnsi"/>
        </w:rPr>
        <w:t xml:space="preserve"> organisasjoner. </w:t>
      </w:r>
      <w:r w:rsidR="007E3953">
        <w:rPr>
          <w:rFonts w:asciiTheme="minorHAnsi" w:hAnsiTheme="minorHAnsi" w:cstheme="minorHAnsi"/>
        </w:rPr>
        <w:t>Gapet til full momskompensasjon har fra 2019 økt med 40</w:t>
      </w:r>
      <w:r w:rsidR="002443BE">
        <w:rPr>
          <w:rFonts w:asciiTheme="minorHAnsi" w:hAnsiTheme="minorHAnsi" w:cstheme="minorHAnsi"/>
        </w:rPr>
        <w:t xml:space="preserve"> mill. kroner, noe som også har økt avkort</w:t>
      </w:r>
      <w:r w:rsidR="00EA6A58">
        <w:rPr>
          <w:rFonts w:asciiTheme="minorHAnsi" w:hAnsiTheme="minorHAnsi" w:cstheme="minorHAnsi"/>
        </w:rPr>
        <w:t>n</w:t>
      </w:r>
      <w:r w:rsidR="002443BE">
        <w:rPr>
          <w:rFonts w:asciiTheme="minorHAnsi" w:hAnsiTheme="minorHAnsi" w:cstheme="minorHAnsi"/>
        </w:rPr>
        <w:t>i</w:t>
      </w:r>
      <w:r w:rsidR="00FA1E62">
        <w:rPr>
          <w:rFonts w:asciiTheme="minorHAnsi" w:hAnsiTheme="minorHAnsi" w:cstheme="minorHAnsi"/>
        </w:rPr>
        <w:t>ngen.</w:t>
      </w:r>
      <w:r w:rsidR="00D619B2">
        <w:rPr>
          <w:rFonts w:asciiTheme="minorHAnsi" w:hAnsiTheme="minorHAnsi" w:cstheme="minorHAnsi"/>
        </w:rPr>
        <w:t xml:space="preserve"> Dette er en negativ utvikling.</w:t>
      </w:r>
    </w:p>
    <w:p w14:paraId="0B254C86" w14:textId="14D65411" w:rsidR="00202275" w:rsidRPr="0025590A" w:rsidRDefault="00224CB2" w:rsidP="00E055AF">
      <w:pPr>
        <w:spacing w:after="240"/>
        <w:rPr>
          <w:rFonts w:asciiTheme="minorHAnsi" w:hAnsiTheme="minorHAnsi" w:cstheme="minorHAnsi"/>
        </w:rPr>
      </w:pPr>
      <w:r w:rsidRPr="002E76E3">
        <w:rPr>
          <w:rFonts w:asciiTheme="minorHAnsi" w:hAnsiTheme="minorHAnsi" w:cstheme="minorHAnsi"/>
        </w:rPr>
        <w:t>Ambisjonene må øke</w:t>
      </w:r>
      <w:r w:rsidR="0025590A" w:rsidRPr="002E76E3">
        <w:rPr>
          <w:rFonts w:asciiTheme="minorHAnsi" w:hAnsiTheme="minorHAnsi" w:cstheme="minorHAnsi"/>
        </w:rPr>
        <w:t>s</w:t>
      </w:r>
      <w:r w:rsidR="005613BB" w:rsidRPr="002E76E3">
        <w:rPr>
          <w:rFonts w:asciiTheme="minorHAnsi" w:hAnsiTheme="minorHAnsi" w:cstheme="minorHAnsi"/>
        </w:rPr>
        <w:t>. Vi trenger en forpliktende opptrappingsplan</w:t>
      </w:r>
      <w:r w:rsidR="00543181">
        <w:rPr>
          <w:rFonts w:asciiTheme="minorHAnsi" w:hAnsiTheme="minorHAnsi" w:cstheme="minorHAnsi"/>
        </w:rPr>
        <w:t xml:space="preserve">, </w:t>
      </w:r>
      <w:r w:rsidR="00202275" w:rsidRPr="002E76E3">
        <w:rPr>
          <w:rFonts w:asciiTheme="minorHAnsi" w:hAnsiTheme="minorHAnsi" w:cstheme="minorHAnsi"/>
        </w:rPr>
        <w:t xml:space="preserve">en </w:t>
      </w:r>
      <w:r w:rsidR="007D4914">
        <w:rPr>
          <w:rFonts w:asciiTheme="minorHAnsi" w:hAnsiTheme="minorHAnsi" w:cstheme="minorHAnsi"/>
        </w:rPr>
        <w:t xml:space="preserve">endring til </w:t>
      </w:r>
      <w:r w:rsidR="00202275" w:rsidRPr="002E76E3">
        <w:rPr>
          <w:rFonts w:asciiTheme="minorHAnsi" w:hAnsiTheme="minorHAnsi" w:cstheme="minorHAnsi"/>
        </w:rPr>
        <w:t>overslagsbevilgning</w:t>
      </w:r>
      <w:r w:rsidR="001F7DBA">
        <w:rPr>
          <w:rFonts w:asciiTheme="minorHAnsi" w:hAnsiTheme="minorHAnsi" w:cstheme="minorHAnsi"/>
        </w:rPr>
        <w:t xml:space="preserve"> og et tydelig mål for full momskompensasjon i 2024.</w:t>
      </w:r>
      <w:r w:rsidR="00DC5D39">
        <w:rPr>
          <w:rFonts w:asciiTheme="minorHAnsi" w:hAnsiTheme="minorHAnsi" w:cstheme="minorHAnsi"/>
        </w:rPr>
        <w:t xml:space="preserve"> </w:t>
      </w:r>
      <w:r w:rsidR="00543181">
        <w:rPr>
          <w:rFonts w:asciiTheme="minorHAnsi" w:hAnsiTheme="minorHAnsi" w:cstheme="minorHAnsi"/>
        </w:rPr>
        <w:t>For å oppnå dette</w:t>
      </w:r>
      <w:r w:rsidR="00DC5D39">
        <w:rPr>
          <w:rFonts w:asciiTheme="minorHAnsi" w:hAnsiTheme="minorHAnsi" w:cstheme="minorHAnsi"/>
        </w:rPr>
        <w:t xml:space="preserve"> må b</w:t>
      </w:r>
      <w:r w:rsidR="002D2712" w:rsidRPr="0025590A">
        <w:rPr>
          <w:rFonts w:asciiTheme="minorHAnsi" w:hAnsiTheme="minorHAnsi" w:cstheme="minorHAnsi"/>
        </w:rPr>
        <w:t>evilgningen for 2022 dekke kompensasjon på 90</w:t>
      </w:r>
      <w:r w:rsidR="00C819A4">
        <w:rPr>
          <w:rFonts w:asciiTheme="minorHAnsi" w:hAnsiTheme="minorHAnsi" w:cstheme="minorHAnsi"/>
        </w:rPr>
        <w:t xml:space="preserve"> prosent</w:t>
      </w:r>
      <w:r w:rsidR="002D2712" w:rsidRPr="0025590A">
        <w:rPr>
          <w:rFonts w:asciiTheme="minorHAnsi" w:hAnsiTheme="minorHAnsi" w:cstheme="minorHAnsi"/>
        </w:rPr>
        <w:t xml:space="preserve"> av momsutgifter for 2021, for organisasjoner med rett på momskompensasjon. </w:t>
      </w:r>
      <w:r w:rsidR="00530E1F">
        <w:rPr>
          <w:rFonts w:asciiTheme="minorHAnsi" w:hAnsiTheme="minorHAnsi" w:cstheme="minorHAnsi"/>
        </w:rPr>
        <w:t>I en opptrapping må m</w:t>
      </w:r>
      <w:r w:rsidR="001B6361" w:rsidRPr="0025590A">
        <w:rPr>
          <w:rFonts w:asciiTheme="minorHAnsi" w:hAnsiTheme="minorHAnsi" w:cstheme="minorHAnsi"/>
        </w:rPr>
        <w:t>omskompensasjonen rettighetsfestes på 95</w:t>
      </w:r>
      <w:r w:rsidR="00F47636">
        <w:rPr>
          <w:rFonts w:asciiTheme="minorHAnsi" w:hAnsiTheme="minorHAnsi" w:cstheme="minorHAnsi"/>
        </w:rPr>
        <w:t xml:space="preserve"> prosent</w:t>
      </w:r>
      <w:r w:rsidR="001B6361" w:rsidRPr="0025590A">
        <w:rPr>
          <w:rFonts w:asciiTheme="minorHAnsi" w:hAnsiTheme="minorHAnsi" w:cstheme="minorHAnsi"/>
        </w:rPr>
        <w:t xml:space="preserve"> av momsutgiftene i statsbudsjettet for 2023</w:t>
      </w:r>
      <w:r w:rsidR="00530E1F">
        <w:rPr>
          <w:rFonts w:asciiTheme="minorHAnsi" w:hAnsiTheme="minorHAnsi" w:cstheme="minorHAnsi"/>
        </w:rPr>
        <w:t xml:space="preserve"> og </w:t>
      </w:r>
      <w:r w:rsidR="001B6361" w:rsidRPr="0025590A">
        <w:rPr>
          <w:rFonts w:asciiTheme="minorHAnsi" w:hAnsiTheme="minorHAnsi" w:cstheme="minorHAnsi"/>
        </w:rPr>
        <w:t>100</w:t>
      </w:r>
      <w:r w:rsidR="00F47636">
        <w:rPr>
          <w:rFonts w:asciiTheme="minorHAnsi" w:hAnsiTheme="minorHAnsi" w:cstheme="minorHAnsi"/>
        </w:rPr>
        <w:t xml:space="preserve"> prosent </w:t>
      </w:r>
      <w:r w:rsidR="008D3F73">
        <w:rPr>
          <w:rFonts w:asciiTheme="minorHAnsi" w:hAnsiTheme="minorHAnsi" w:cstheme="minorHAnsi"/>
        </w:rPr>
        <w:t xml:space="preserve">og full momskompensasjon </w:t>
      </w:r>
      <w:r w:rsidR="001B6361" w:rsidRPr="0025590A">
        <w:rPr>
          <w:rFonts w:asciiTheme="minorHAnsi" w:hAnsiTheme="minorHAnsi" w:cstheme="minorHAnsi"/>
        </w:rPr>
        <w:t>i statsbudsjettet for 2024</w:t>
      </w:r>
      <w:r w:rsidR="00917181">
        <w:rPr>
          <w:rFonts w:asciiTheme="minorHAnsi" w:hAnsiTheme="minorHAnsi" w:cstheme="minorHAnsi"/>
        </w:rPr>
        <w:t>.</w:t>
      </w:r>
    </w:p>
    <w:p w14:paraId="749F2E01" w14:textId="12DA231D" w:rsidR="00224CB2" w:rsidRPr="003B0A44" w:rsidRDefault="00C24510" w:rsidP="00E055AF">
      <w:pPr>
        <w:spacing w:after="240"/>
        <w:rPr>
          <w:rFonts w:asciiTheme="minorHAnsi" w:hAnsiTheme="minorHAnsi" w:cstheme="minorHAnsi"/>
          <w:i/>
        </w:rPr>
      </w:pPr>
      <w:bookmarkStart w:id="1" w:name="_Hlk57217907"/>
      <w:r w:rsidRPr="003B0A44">
        <w:rPr>
          <w:rFonts w:asciiTheme="minorHAnsi" w:hAnsiTheme="minorHAnsi" w:cstheme="minorHAnsi"/>
          <w:i/>
        </w:rPr>
        <w:t>FFO ber om at</w:t>
      </w:r>
      <w:r w:rsidR="00BC54B7">
        <w:rPr>
          <w:rFonts w:asciiTheme="minorHAnsi" w:hAnsiTheme="minorHAnsi" w:cstheme="minorHAnsi"/>
          <w:i/>
        </w:rPr>
        <w:t xml:space="preserve"> det </w:t>
      </w:r>
      <w:r w:rsidR="003A34C7">
        <w:rPr>
          <w:rFonts w:asciiTheme="minorHAnsi" w:hAnsiTheme="minorHAnsi" w:cstheme="minorHAnsi"/>
          <w:i/>
        </w:rPr>
        <w:t>i</w:t>
      </w:r>
      <w:r w:rsidRPr="003B0A44">
        <w:rPr>
          <w:rFonts w:asciiTheme="minorHAnsi" w:hAnsiTheme="minorHAnsi" w:cstheme="minorHAnsi"/>
          <w:i/>
        </w:rPr>
        <w:t xml:space="preserve"> momskompensasjonsordningen for frivillige organisasjoner </w:t>
      </w:r>
      <w:r w:rsidR="00BC54B7">
        <w:rPr>
          <w:rFonts w:asciiTheme="minorHAnsi" w:hAnsiTheme="minorHAnsi" w:cstheme="minorHAnsi"/>
          <w:i/>
        </w:rPr>
        <w:t xml:space="preserve">for </w:t>
      </w:r>
      <w:r w:rsidR="00C36F82" w:rsidRPr="003B0A44">
        <w:rPr>
          <w:rFonts w:asciiTheme="minorHAnsi" w:hAnsiTheme="minorHAnsi" w:cstheme="minorHAnsi"/>
          <w:i/>
        </w:rPr>
        <w:t>2022 bevilges 9</w:t>
      </w:r>
      <w:r w:rsidR="009516C8" w:rsidRPr="003B0A44">
        <w:rPr>
          <w:rFonts w:asciiTheme="minorHAnsi" w:hAnsiTheme="minorHAnsi" w:cstheme="minorHAnsi"/>
          <w:i/>
        </w:rPr>
        <w:t>0</w:t>
      </w:r>
      <w:r w:rsidR="00F47636">
        <w:rPr>
          <w:rFonts w:asciiTheme="minorHAnsi" w:hAnsiTheme="minorHAnsi" w:cstheme="minorHAnsi"/>
          <w:i/>
        </w:rPr>
        <w:t xml:space="preserve"> prosent</w:t>
      </w:r>
      <w:r w:rsidR="009516C8" w:rsidRPr="003B0A44">
        <w:rPr>
          <w:rFonts w:asciiTheme="minorHAnsi" w:hAnsiTheme="minorHAnsi" w:cstheme="minorHAnsi"/>
          <w:i/>
        </w:rPr>
        <w:t xml:space="preserve"> av momsutgifter for 2021. </w:t>
      </w:r>
      <w:r w:rsidRPr="003B0A44">
        <w:rPr>
          <w:rFonts w:asciiTheme="minorHAnsi" w:hAnsiTheme="minorHAnsi" w:cstheme="minorHAnsi"/>
          <w:i/>
        </w:rPr>
        <w:t>Vi ber om at ordningen samtidig gjøres om til en rettighetsfestet overslagsordning.</w:t>
      </w:r>
    </w:p>
    <w:bookmarkEnd w:id="1"/>
    <w:p w14:paraId="04E813A5" w14:textId="22F486E2" w:rsidR="009C39B4" w:rsidRPr="00F47636" w:rsidRDefault="009C39B4" w:rsidP="00F47636">
      <w:pPr>
        <w:spacing w:after="120"/>
        <w:rPr>
          <w:rFonts w:asciiTheme="minorHAnsi" w:hAnsiTheme="minorHAnsi" w:cstheme="minorHAnsi"/>
          <w:b/>
          <w:bCs/>
          <w:color w:val="808080" w:themeColor="background1" w:themeShade="80"/>
          <w:sz w:val="28"/>
          <w:szCs w:val="28"/>
        </w:rPr>
      </w:pPr>
      <w:r w:rsidRPr="00F47636">
        <w:rPr>
          <w:rFonts w:asciiTheme="minorHAnsi" w:hAnsiTheme="minorHAnsi" w:cstheme="minorHAnsi"/>
          <w:b/>
          <w:bCs/>
          <w:color w:val="808080" w:themeColor="background1" w:themeShade="80"/>
          <w:sz w:val="28"/>
          <w:szCs w:val="28"/>
        </w:rPr>
        <w:t>Tilskuddsordningen for funksjonshemmedes organisasjoner</w:t>
      </w:r>
    </w:p>
    <w:p w14:paraId="7C2BA123" w14:textId="33A91E8D" w:rsidR="00932D7B" w:rsidRPr="00CF5C86" w:rsidRDefault="0016291B" w:rsidP="00F47636">
      <w:pPr>
        <w:pStyle w:val="FFOBrdtekst"/>
        <w:spacing w:after="120" w:line="240" w:lineRule="auto"/>
        <w:rPr>
          <w:rFonts w:eastAsia="Times New Roman" w:cstheme="minorHAnsi"/>
          <w:szCs w:val="24"/>
          <w:lang w:eastAsia="nb-NO"/>
        </w:rPr>
      </w:pPr>
      <w:r w:rsidRPr="00CF5C86">
        <w:rPr>
          <w:rFonts w:cs="Arial"/>
          <w:szCs w:val="24"/>
        </w:rPr>
        <w:t>Funksjonshemmedes organisasjoner mottar i hovedsak si</w:t>
      </w:r>
      <w:r w:rsidR="00D55159" w:rsidRPr="00CF5C86">
        <w:rPr>
          <w:rFonts w:cs="Arial"/>
          <w:szCs w:val="24"/>
        </w:rPr>
        <w:t>ne</w:t>
      </w:r>
      <w:r w:rsidRPr="00CF5C86">
        <w:rPr>
          <w:rFonts w:cs="Arial"/>
          <w:szCs w:val="24"/>
        </w:rPr>
        <w:t xml:space="preserve"> tilskudd fra Kulturdepartementet. </w:t>
      </w:r>
      <w:r w:rsidR="0037549E" w:rsidRPr="00CF5C86">
        <w:rPr>
          <w:rFonts w:cs="Arial"/>
          <w:szCs w:val="24"/>
        </w:rPr>
        <w:t xml:space="preserve">Det var </w:t>
      </w:r>
      <w:r w:rsidRPr="00CF5C86">
        <w:rPr>
          <w:rFonts w:cs="Arial"/>
          <w:szCs w:val="24"/>
        </w:rPr>
        <w:t>13</w:t>
      </w:r>
      <w:r w:rsidR="00CF5C86" w:rsidRPr="00CF5C86">
        <w:rPr>
          <w:rFonts w:cs="Arial"/>
          <w:szCs w:val="24"/>
        </w:rPr>
        <w:t>1</w:t>
      </w:r>
      <w:r w:rsidRPr="00CF5C86">
        <w:rPr>
          <w:rFonts w:cs="Arial"/>
          <w:szCs w:val="24"/>
        </w:rPr>
        <w:t xml:space="preserve"> tilskuddsberettigede organisasjoner i ordningen</w:t>
      </w:r>
      <w:r w:rsidR="002F5E44" w:rsidRPr="00CF5C86">
        <w:rPr>
          <w:rFonts w:cs="Arial"/>
          <w:szCs w:val="24"/>
        </w:rPr>
        <w:t xml:space="preserve"> i 20</w:t>
      </w:r>
      <w:r w:rsidR="00CF5C86" w:rsidRPr="00CF5C86">
        <w:rPr>
          <w:rFonts w:cs="Arial"/>
          <w:szCs w:val="24"/>
        </w:rPr>
        <w:t>20</w:t>
      </w:r>
      <w:r w:rsidR="0037549E" w:rsidRPr="00CF5C86">
        <w:rPr>
          <w:rFonts w:cs="Arial"/>
          <w:szCs w:val="24"/>
        </w:rPr>
        <w:t xml:space="preserve">. </w:t>
      </w:r>
      <w:r w:rsidRPr="00CF5C86">
        <w:rPr>
          <w:rFonts w:cs="Arial"/>
          <w:szCs w:val="24"/>
        </w:rPr>
        <w:t xml:space="preserve"> </w:t>
      </w:r>
      <w:r w:rsidR="00441191" w:rsidRPr="00CF5C86">
        <w:rPr>
          <w:rFonts w:cstheme="minorHAnsi"/>
          <w:szCs w:val="24"/>
        </w:rPr>
        <w:t xml:space="preserve">Tilskuddsordningen for funksjonshemmedes organisasjoner utgjør for de fleste det viktigste bidraget til </w:t>
      </w:r>
      <w:r w:rsidR="00BB13A1" w:rsidRPr="00CF5C86">
        <w:rPr>
          <w:rFonts w:cstheme="minorHAnsi"/>
          <w:szCs w:val="24"/>
        </w:rPr>
        <w:t>at</w:t>
      </w:r>
      <w:r w:rsidR="00441191" w:rsidRPr="00CF5C86">
        <w:rPr>
          <w:rFonts w:cstheme="minorHAnsi"/>
          <w:szCs w:val="24"/>
        </w:rPr>
        <w:t xml:space="preserve"> </w:t>
      </w:r>
      <w:r w:rsidR="00BB13A1" w:rsidRPr="00CF5C86">
        <w:rPr>
          <w:rFonts w:cstheme="minorHAnsi"/>
          <w:szCs w:val="24"/>
        </w:rPr>
        <w:t xml:space="preserve">organisasjonene skal </w:t>
      </w:r>
      <w:r w:rsidR="00441191" w:rsidRPr="00CF5C86">
        <w:rPr>
          <w:rFonts w:cstheme="minorHAnsi"/>
          <w:szCs w:val="24"/>
        </w:rPr>
        <w:t xml:space="preserve">kunne utøve sin rolle som interessepolitisk aktør, drive medlemspleie </w:t>
      </w:r>
      <w:r w:rsidR="00441191" w:rsidRPr="00CF5C86">
        <w:rPr>
          <w:rFonts w:eastAsia="Times New Roman" w:cstheme="minorHAnsi"/>
          <w:szCs w:val="24"/>
          <w:lang w:eastAsia="nb-NO"/>
        </w:rPr>
        <w:t>og bygge samarbeid og nettverk i organisasjonen.</w:t>
      </w:r>
    </w:p>
    <w:p w14:paraId="580DF1D5" w14:textId="4A56D2AB" w:rsidR="00F150DB" w:rsidRPr="00645CD2" w:rsidRDefault="00D85B62" w:rsidP="00E055AF">
      <w:pPr>
        <w:pStyle w:val="FFOBrdtekst"/>
        <w:shd w:val="clear" w:color="auto" w:fill="FFFFFF" w:themeFill="background1"/>
        <w:spacing w:after="240" w:line="240" w:lineRule="auto"/>
        <w:rPr>
          <w:rFonts w:cs="Arial"/>
          <w:szCs w:val="24"/>
        </w:rPr>
      </w:pPr>
      <w:r w:rsidRPr="00645CD2">
        <w:rPr>
          <w:rFonts w:cstheme="minorHAnsi"/>
          <w:szCs w:val="24"/>
        </w:rPr>
        <w:t xml:space="preserve">Funksjonshemmedes organisasjoners virksomhet har stor betydning for den norske velferdsmodellen. </w:t>
      </w:r>
      <w:r w:rsidR="006B393C" w:rsidRPr="00645CD2">
        <w:rPr>
          <w:rFonts w:cs="Arial"/>
          <w:szCs w:val="24"/>
        </w:rPr>
        <w:t>O</w:t>
      </w:r>
      <w:r w:rsidR="0016291B" w:rsidRPr="00645CD2">
        <w:rPr>
          <w:rFonts w:cs="Arial"/>
          <w:szCs w:val="24"/>
        </w:rPr>
        <w:t>rganisasjonenes bidrag i utviklingen av offentlige tjenester gjennom aktiv brukermedvirkning</w:t>
      </w:r>
      <w:r w:rsidR="00B4524A" w:rsidRPr="00645CD2">
        <w:rPr>
          <w:rFonts w:cs="Arial"/>
          <w:szCs w:val="24"/>
        </w:rPr>
        <w:t>,</w:t>
      </w:r>
      <w:r w:rsidR="00FA314F" w:rsidRPr="00645CD2">
        <w:rPr>
          <w:rFonts w:cs="Arial"/>
          <w:szCs w:val="24"/>
        </w:rPr>
        <w:t xml:space="preserve"> tilgodeses ikke</w:t>
      </w:r>
      <w:r w:rsidR="00B4524A" w:rsidRPr="00645CD2">
        <w:rPr>
          <w:rFonts w:cs="Arial"/>
          <w:szCs w:val="24"/>
        </w:rPr>
        <w:t xml:space="preserve"> med</w:t>
      </w:r>
      <w:r w:rsidR="00FA314F" w:rsidRPr="00645CD2">
        <w:rPr>
          <w:rFonts w:cs="Arial"/>
          <w:szCs w:val="24"/>
        </w:rPr>
        <w:t xml:space="preserve"> økte rammer. </w:t>
      </w:r>
      <w:r w:rsidR="0016291B" w:rsidRPr="00645CD2">
        <w:rPr>
          <w:rFonts w:cs="Arial"/>
          <w:szCs w:val="24"/>
        </w:rPr>
        <w:t xml:space="preserve"> Dette </w:t>
      </w:r>
      <w:r w:rsidR="00525553" w:rsidRPr="00645CD2">
        <w:rPr>
          <w:rFonts w:cs="Arial"/>
          <w:szCs w:val="24"/>
        </w:rPr>
        <w:t xml:space="preserve">arbeidet </w:t>
      </w:r>
      <w:r w:rsidR="0016291B" w:rsidRPr="00645CD2">
        <w:rPr>
          <w:rFonts w:cs="Arial"/>
          <w:szCs w:val="24"/>
        </w:rPr>
        <w:t xml:space="preserve">krever både kompetanse og kapasitet til opplæring og oppfølging. Det pekes </w:t>
      </w:r>
      <w:r w:rsidR="000216D6" w:rsidRPr="00645CD2">
        <w:rPr>
          <w:rFonts w:cs="Arial"/>
          <w:szCs w:val="24"/>
        </w:rPr>
        <w:t xml:space="preserve">ofte </w:t>
      </w:r>
      <w:r w:rsidR="0016291B" w:rsidRPr="00645CD2">
        <w:rPr>
          <w:rFonts w:cs="Arial"/>
          <w:szCs w:val="24"/>
        </w:rPr>
        <w:t>på organisasjonenes like</w:t>
      </w:r>
      <w:r w:rsidR="003A79FE" w:rsidRPr="00645CD2">
        <w:rPr>
          <w:rFonts w:cs="Arial"/>
          <w:szCs w:val="24"/>
        </w:rPr>
        <w:t>person</w:t>
      </w:r>
      <w:r w:rsidR="0016291B" w:rsidRPr="00645CD2">
        <w:rPr>
          <w:rFonts w:cs="Arial"/>
          <w:szCs w:val="24"/>
        </w:rPr>
        <w:t xml:space="preserve">sarbeid </w:t>
      </w:r>
      <w:r w:rsidR="0016291B" w:rsidRPr="00645CD2">
        <w:rPr>
          <w:rFonts w:cs="Arial"/>
          <w:szCs w:val="24"/>
        </w:rPr>
        <w:lastRenderedPageBreak/>
        <w:t>som et supplement til de offentlige mestrings- og helsetjenestene, men det følger ikke ekstra penger med. Organisasjonenes hovedoppgave er å være interessepolitiske aktører på vegne av sine medlemmer.</w:t>
      </w:r>
      <w:r w:rsidR="00F150DB" w:rsidRPr="00645CD2">
        <w:rPr>
          <w:rFonts w:cs="Arial"/>
          <w:szCs w:val="24"/>
        </w:rPr>
        <w:t xml:space="preserve"> </w:t>
      </w:r>
    </w:p>
    <w:p w14:paraId="72F3FED0" w14:textId="77777777" w:rsidR="00FF0E96" w:rsidRDefault="003A79FE" w:rsidP="00E055AF">
      <w:pPr>
        <w:pStyle w:val="FFOBrdtekst"/>
        <w:shd w:val="clear" w:color="auto" w:fill="FFFFFF" w:themeFill="background1"/>
        <w:spacing w:after="240" w:line="240" w:lineRule="auto"/>
        <w:rPr>
          <w:rFonts w:cs="Arial"/>
          <w:szCs w:val="24"/>
        </w:rPr>
      </w:pPr>
      <w:r w:rsidRPr="00645CD2">
        <w:rPr>
          <w:rFonts w:cs="Arial"/>
          <w:szCs w:val="24"/>
        </w:rPr>
        <w:t>2020 har vært et krevende år, også for funksjonshemmedes organisasjoner</w:t>
      </w:r>
      <w:r w:rsidR="00367062" w:rsidRPr="00645CD2">
        <w:rPr>
          <w:rFonts w:cs="Arial"/>
          <w:szCs w:val="24"/>
        </w:rPr>
        <w:t>. Kompensasjons</w:t>
      </w:r>
      <w:r w:rsidR="00F47636">
        <w:rPr>
          <w:rFonts w:cs="Arial"/>
          <w:szCs w:val="24"/>
        </w:rPr>
        <w:t>-</w:t>
      </w:r>
      <w:r w:rsidR="00367062" w:rsidRPr="00645CD2">
        <w:rPr>
          <w:rFonts w:cs="Arial"/>
          <w:szCs w:val="24"/>
        </w:rPr>
        <w:t>ord</w:t>
      </w:r>
      <w:r w:rsidR="00645CD2">
        <w:rPr>
          <w:rFonts w:cs="Arial"/>
          <w:szCs w:val="24"/>
        </w:rPr>
        <w:t>n</w:t>
      </w:r>
      <w:r w:rsidR="00367062" w:rsidRPr="00645CD2">
        <w:rPr>
          <w:rFonts w:cs="Arial"/>
          <w:szCs w:val="24"/>
        </w:rPr>
        <w:t xml:space="preserve">inger </w:t>
      </w:r>
      <w:r w:rsidR="00645CD2" w:rsidRPr="00645CD2">
        <w:rPr>
          <w:rFonts w:cs="Arial"/>
          <w:szCs w:val="24"/>
        </w:rPr>
        <w:t xml:space="preserve">og krisepakker </w:t>
      </w:r>
      <w:r w:rsidR="00367062" w:rsidRPr="00645CD2">
        <w:rPr>
          <w:rFonts w:cs="Arial"/>
          <w:szCs w:val="24"/>
        </w:rPr>
        <w:t>har i liten grad truffet våre organisasjoner</w:t>
      </w:r>
      <w:r w:rsidR="00722813" w:rsidRPr="00645CD2">
        <w:rPr>
          <w:rFonts w:cs="Arial"/>
          <w:szCs w:val="24"/>
        </w:rPr>
        <w:t xml:space="preserve">, men utfordringene og oppgavene er ikke blitt mindre. </w:t>
      </w:r>
      <w:r w:rsidR="00C3596E">
        <w:rPr>
          <w:rFonts w:cs="Arial"/>
          <w:szCs w:val="24"/>
        </w:rPr>
        <w:t xml:space="preserve">I en undersøkelse som er gjennomført i samarbeid med Frivillighet Norge har </w:t>
      </w:r>
      <w:r w:rsidR="000814CB">
        <w:rPr>
          <w:rFonts w:cs="Arial"/>
          <w:szCs w:val="24"/>
        </w:rPr>
        <w:t>k</w:t>
      </w:r>
      <w:r w:rsidR="000814CB" w:rsidRPr="000814CB">
        <w:rPr>
          <w:rFonts w:cs="Arial"/>
          <w:szCs w:val="24"/>
        </w:rPr>
        <w:t xml:space="preserve">un 15 </w:t>
      </w:r>
      <w:r w:rsidR="00F47636">
        <w:rPr>
          <w:rFonts w:cs="Arial"/>
          <w:szCs w:val="24"/>
        </w:rPr>
        <w:t>prosent</w:t>
      </w:r>
      <w:r w:rsidR="000814CB" w:rsidRPr="000814CB">
        <w:rPr>
          <w:rFonts w:cs="Arial"/>
          <w:szCs w:val="24"/>
        </w:rPr>
        <w:t xml:space="preserve"> av FFOs organisasjoner har vært berettiget til å søke fra krisepakkene</w:t>
      </w:r>
      <w:r w:rsidR="000814CB">
        <w:rPr>
          <w:rFonts w:cs="Arial"/>
          <w:szCs w:val="24"/>
        </w:rPr>
        <w:t>.  D</w:t>
      </w:r>
      <w:r w:rsidR="00722813" w:rsidRPr="00645CD2">
        <w:rPr>
          <w:rFonts w:cs="Arial"/>
          <w:szCs w:val="24"/>
        </w:rPr>
        <w:t xml:space="preserve">et kan se ut som at 2021 heller ikke blir et normalår. </w:t>
      </w:r>
    </w:p>
    <w:p w14:paraId="4B77F49A" w14:textId="167941E5" w:rsidR="003A79FE" w:rsidRPr="00645CD2" w:rsidRDefault="00722813" w:rsidP="00E055AF">
      <w:pPr>
        <w:pStyle w:val="FFOBrdtekst"/>
        <w:shd w:val="clear" w:color="auto" w:fill="FFFFFF" w:themeFill="background1"/>
        <w:spacing w:after="240" w:line="240" w:lineRule="auto"/>
        <w:rPr>
          <w:rFonts w:cs="Arial"/>
          <w:szCs w:val="24"/>
        </w:rPr>
      </w:pPr>
      <w:r w:rsidRPr="00645CD2">
        <w:rPr>
          <w:rFonts w:cs="Arial"/>
          <w:szCs w:val="24"/>
        </w:rPr>
        <w:t xml:space="preserve">FFO mener </w:t>
      </w:r>
      <w:bookmarkStart w:id="2" w:name="_GoBack"/>
      <w:bookmarkEnd w:id="2"/>
      <w:r w:rsidRPr="00645CD2">
        <w:rPr>
          <w:rFonts w:cs="Arial"/>
          <w:szCs w:val="24"/>
        </w:rPr>
        <w:t xml:space="preserve">det er </w:t>
      </w:r>
      <w:r w:rsidR="002C6CF1" w:rsidRPr="00645CD2">
        <w:rPr>
          <w:rFonts w:cs="Arial"/>
          <w:szCs w:val="24"/>
        </w:rPr>
        <w:t>viktig at 2022 representerer et økonom</w:t>
      </w:r>
      <w:r w:rsidR="00645CD2" w:rsidRPr="00645CD2">
        <w:rPr>
          <w:rFonts w:cs="Arial"/>
          <w:szCs w:val="24"/>
        </w:rPr>
        <w:t>i</w:t>
      </w:r>
      <w:r w:rsidR="002C6CF1" w:rsidRPr="00645CD2">
        <w:rPr>
          <w:rFonts w:cs="Arial"/>
          <w:szCs w:val="24"/>
        </w:rPr>
        <w:t>s</w:t>
      </w:r>
      <w:r w:rsidR="009C4F2A" w:rsidRPr="00645CD2">
        <w:rPr>
          <w:rFonts w:cs="Arial"/>
          <w:szCs w:val="24"/>
        </w:rPr>
        <w:t>k</w:t>
      </w:r>
      <w:r w:rsidR="002C6CF1" w:rsidRPr="00645CD2">
        <w:rPr>
          <w:rFonts w:cs="Arial"/>
          <w:szCs w:val="24"/>
        </w:rPr>
        <w:t xml:space="preserve"> løft for organisasjonene</w:t>
      </w:r>
      <w:r w:rsidR="009C4F2A" w:rsidRPr="00645CD2">
        <w:rPr>
          <w:rFonts w:cs="Arial"/>
          <w:szCs w:val="24"/>
        </w:rPr>
        <w:t xml:space="preserve">, og vi ber derfor om en økning </w:t>
      </w:r>
      <w:r w:rsidR="00CD245F" w:rsidRPr="00645CD2">
        <w:rPr>
          <w:rFonts w:cs="Arial"/>
          <w:szCs w:val="24"/>
        </w:rPr>
        <w:t xml:space="preserve">på 35 mill. kroner utover </w:t>
      </w:r>
      <w:r w:rsidR="009C4F2A" w:rsidRPr="00645CD2">
        <w:rPr>
          <w:rFonts w:cs="Arial"/>
          <w:szCs w:val="24"/>
        </w:rPr>
        <w:t>prisvekst</w:t>
      </w:r>
      <w:r w:rsidR="003A34C7">
        <w:rPr>
          <w:rFonts w:cs="Arial"/>
          <w:szCs w:val="24"/>
        </w:rPr>
        <w:t>, til sammen 280 mill.</w:t>
      </w:r>
      <w:r w:rsidR="00D449D3">
        <w:rPr>
          <w:rFonts w:cs="Arial"/>
          <w:szCs w:val="24"/>
        </w:rPr>
        <w:t xml:space="preserve"> kroner.</w:t>
      </w:r>
    </w:p>
    <w:p w14:paraId="307FFF0C" w14:textId="1583724B" w:rsidR="00F150DB" w:rsidRDefault="00F150DB" w:rsidP="00E055AF">
      <w:pPr>
        <w:pStyle w:val="FFOBrdtekst"/>
        <w:spacing w:after="240" w:line="240" w:lineRule="auto"/>
        <w:rPr>
          <w:i/>
          <w:sz w:val="22"/>
        </w:rPr>
      </w:pPr>
      <w:r w:rsidRPr="00645CD2">
        <w:rPr>
          <w:i/>
          <w:szCs w:val="24"/>
        </w:rPr>
        <w:t>FFO ber om at tilskuddsordningen for funksjonshemmedes organisasjoner økes til 280 mill. kroner</w:t>
      </w:r>
      <w:r w:rsidRPr="00645CD2">
        <w:rPr>
          <w:i/>
          <w:sz w:val="22"/>
        </w:rPr>
        <w:t>.</w:t>
      </w:r>
    </w:p>
    <w:p w14:paraId="328EF92A" w14:textId="77777777" w:rsidR="00490E85" w:rsidRPr="00F47636" w:rsidRDefault="00490E85" w:rsidP="00F47636">
      <w:pPr>
        <w:spacing w:after="120"/>
        <w:rPr>
          <w:rFonts w:asciiTheme="minorHAnsi" w:eastAsia="ArialMT" w:hAnsiTheme="minorHAnsi"/>
          <w:b/>
          <w:iCs/>
          <w:color w:val="808080" w:themeColor="background1" w:themeShade="80"/>
          <w:sz w:val="28"/>
          <w:szCs w:val="28"/>
        </w:rPr>
      </w:pPr>
      <w:r w:rsidRPr="00F47636">
        <w:rPr>
          <w:rFonts w:asciiTheme="minorHAnsi" w:eastAsia="ArialMT" w:hAnsiTheme="minorHAnsi"/>
          <w:b/>
          <w:iCs/>
          <w:color w:val="808080" w:themeColor="background1" w:themeShade="80"/>
          <w:sz w:val="28"/>
          <w:szCs w:val="28"/>
        </w:rPr>
        <w:t>Anmodning om møte</w:t>
      </w:r>
    </w:p>
    <w:p w14:paraId="31F97DED" w14:textId="3F9CC56C" w:rsidR="00490E85" w:rsidRDefault="00490E85" w:rsidP="00F47636">
      <w:pPr>
        <w:spacing w:after="120"/>
        <w:rPr>
          <w:rFonts w:asciiTheme="minorHAnsi" w:eastAsia="Times-Roman" w:hAnsiTheme="minorHAnsi" w:cs="Times-Roman"/>
        </w:rPr>
      </w:pPr>
      <w:r w:rsidRPr="0017200E">
        <w:rPr>
          <w:rFonts w:asciiTheme="minorHAnsi" w:eastAsia="Times-Roman" w:hAnsiTheme="minorHAnsi" w:cs="Times-Roman"/>
        </w:rPr>
        <w:t>FFO ber med dette om et møte med politisk ledelse i departementet for å gjennomgå FFOs spesifikke krav til budsjettet for 202</w:t>
      </w:r>
      <w:r w:rsidR="003F3224">
        <w:rPr>
          <w:rFonts w:asciiTheme="minorHAnsi" w:eastAsia="Times-Roman" w:hAnsiTheme="minorHAnsi" w:cs="Times-Roman"/>
        </w:rPr>
        <w:t>2</w:t>
      </w:r>
      <w:r w:rsidRPr="0017200E">
        <w:rPr>
          <w:rFonts w:asciiTheme="minorHAnsi" w:eastAsia="Times-Roman" w:hAnsiTheme="minorHAnsi" w:cs="Times-Roman"/>
        </w:rPr>
        <w:t>.</w:t>
      </w:r>
    </w:p>
    <w:p w14:paraId="76369ACB" w14:textId="77777777" w:rsidR="00FF0E96" w:rsidRDefault="00FF0E96" w:rsidP="00F47636">
      <w:pPr>
        <w:spacing w:after="120"/>
        <w:rPr>
          <w:rFonts w:asciiTheme="minorHAnsi" w:eastAsia="Times-Roman" w:hAnsiTheme="minorHAnsi" w:cs="Times-Roman"/>
        </w:rPr>
      </w:pPr>
    </w:p>
    <w:p w14:paraId="26F5F9DA" w14:textId="77777777" w:rsidR="00490E85" w:rsidRPr="005A4159" w:rsidRDefault="00490E85" w:rsidP="00490E85">
      <w:pPr>
        <w:rPr>
          <w:rFonts w:asciiTheme="minorHAnsi" w:hAnsiTheme="minorHAnsi"/>
        </w:rPr>
      </w:pPr>
      <w:r w:rsidRPr="005A4159">
        <w:rPr>
          <w:rFonts w:asciiTheme="minorHAnsi" w:hAnsiTheme="minorHAnsi"/>
        </w:rPr>
        <w:t>Med vennlig hilsen</w:t>
      </w:r>
    </w:p>
    <w:p w14:paraId="457ED95E" w14:textId="77777777" w:rsidR="00490E85" w:rsidRPr="005A4159" w:rsidRDefault="00490E85" w:rsidP="00490E85">
      <w:pPr>
        <w:rPr>
          <w:rFonts w:asciiTheme="minorHAnsi" w:hAnsiTheme="minorHAnsi" w:cs="Arial"/>
          <w:b/>
        </w:rPr>
      </w:pPr>
      <w:r w:rsidRPr="005A4159">
        <w:rPr>
          <w:rFonts w:asciiTheme="minorHAnsi" w:hAnsiTheme="minorHAnsi" w:cs="Arial"/>
          <w:b/>
        </w:rPr>
        <w:t>FUNKSJONSHEMMEDES FELLESORGANISASJON</w:t>
      </w:r>
    </w:p>
    <w:p w14:paraId="2E65B554" w14:textId="77777777" w:rsidR="00490E85" w:rsidRPr="005A4159" w:rsidRDefault="00490E85" w:rsidP="00490E85">
      <w:pPr>
        <w:rPr>
          <w:rFonts w:asciiTheme="minorHAnsi" w:hAnsiTheme="minorHAnsi"/>
        </w:rPr>
      </w:pP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p>
    <w:p w14:paraId="0EEA2A9D" w14:textId="77777777" w:rsidR="00490E85" w:rsidRPr="005A4159" w:rsidRDefault="00490E85" w:rsidP="00490E85">
      <w:pPr>
        <w:rPr>
          <w:rFonts w:asciiTheme="minorHAnsi" w:hAnsiTheme="minorHAnsi"/>
        </w:rPr>
      </w:pPr>
      <w:r w:rsidRPr="005A4159">
        <w:rPr>
          <w:rFonts w:asciiTheme="minorHAnsi" w:hAnsiTheme="minorHAnsi"/>
          <w:noProof/>
        </w:rPr>
        <w:drawing>
          <wp:anchor distT="0" distB="0" distL="114300" distR="114300" simplePos="0" relativeHeight="251658240" behindDoc="0" locked="0" layoutInCell="1" allowOverlap="1" wp14:anchorId="4BC73C3B" wp14:editId="355E83CB">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159">
        <w:rPr>
          <w:rFonts w:asciiTheme="minorHAnsi" w:hAnsiTheme="minorHAnsi"/>
          <w:noProof/>
        </w:rPr>
        <w:drawing>
          <wp:inline distT="0" distB="0" distL="0" distR="0" wp14:anchorId="05F2CCDB" wp14:editId="4EA99352">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48718D5F" w14:textId="77777777" w:rsidR="00490E85" w:rsidRPr="005A4159" w:rsidRDefault="00490E85" w:rsidP="00490E85">
      <w:pPr>
        <w:rPr>
          <w:rFonts w:asciiTheme="minorHAnsi" w:hAnsiTheme="minorHAnsi"/>
        </w:rPr>
      </w:pPr>
      <w:r w:rsidRPr="005A4159">
        <w:rPr>
          <w:rFonts w:asciiTheme="minorHAnsi" w:hAnsiTheme="minorHAnsi"/>
        </w:rPr>
        <w:t xml:space="preserve">Eva Buschmann </w:t>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t>Lilly Ann Elvestad</w:t>
      </w:r>
    </w:p>
    <w:p w14:paraId="4749422A" w14:textId="77777777" w:rsidR="00490E85" w:rsidRPr="005A4159" w:rsidRDefault="00490E85" w:rsidP="00490E85">
      <w:pPr>
        <w:rPr>
          <w:rFonts w:asciiTheme="minorHAnsi" w:hAnsiTheme="minorHAnsi"/>
        </w:rPr>
      </w:pPr>
      <w:r w:rsidRPr="005A4159">
        <w:rPr>
          <w:rFonts w:asciiTheme="minorHAnsi" w:hAnsiTheme="minorHAnsi"/>
        </w:rPr>
        <w:t>Styreleder</w:t>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r>
      <w:r w:rsidRPr="005A4159">
        <w:rPr>
          <w:rFonts w:asciiTheme="minorHAnsi" w:hAnsiTheme="minorHAnsi"/>
        </w:rPr>
        <w:tab/>
        <w:t>Generalsekretær</w:t>
      </w:r>
    </w:p>
    <w:p w14:paraId="607C1820" w14:textId="77777777" w:rsidR="00490E85" w:rsidRPr="005A4159" w:rsidRDefault="00490E85" w:rsidP="00490E85">
      <w:pPr>
        <w:rPr>
          <w:rFonts w:asciiTheme="minorHAnsi" w:hAnsiTheme="minorHAnsi"/>
        </w:rPr>
      </w:pPr>
    </w:p>
    <w:p w14:paraId="13B67FC9" w14:textId="77777777" w:rsidR="00490E85" w:rsidRPr="005A4159" w:rsidRDefault="00490E85" w:rsidP="00490E85">
      <w:pPr>
        <w:rPr>
          <w:rFonts w:asciiTheme="minorHAnsi" w:hAnsiTheme="minorHAnsi"/>
        </w:rPr>
      </w:pPr>
    </w:p>
    <w:p w14:paraId="4F8E378C" w14:textId="3A963009" w:rsidR="004D63EA" w:rsidRPr="000B7C8E" w:rsidRDefault="00490E85" w:rsidP="00495F0B">
      <w:pPr>
        <w:rPr>
          <w:rFonts w:asciiTheme="minorHAnsi" w:hAnsiTheme="minorHAnsi"/>
        </w:rPr>
      </w:pPr>
      <w:r w:rsidRPr="005A4159">
        <w:rPr>
          <w:rFonts w:asciiTheme="minorHAnsi" w:hAnsiTheme="minorHAnsi"/>
        </w:rPr>
        <w:t xml:space="preserve">Kopi: </w:t>
      </w:r>
      <w:r w:rsidRPr="005A4159">
        <w:rPr>
          <w:rFonts w:asciiTheme="minorHAnsi" w:hAnsiTheme="minorHAnsi"/>
        </w:rPr>
        <w:tab/>
        <w:t xml:space="preserve">Kontaktutvalget med regjeringen v/Likestillingsminister </w:t>
      </w:r>
      <w:r w:rsidR="005A4159">
        <w:rPr>
          <w:rFonts w:asciiTheme="minorHAnsi" w:hAnsiTheme="minorHAnsi"/>
        </w:rPr>
        <w:t>Abid Q. Raja</w:t>
      </w:r>
      <w:r w:rsidR="000B7C8E">
        <w:rPr>
          <w:rFonts w:asciiTheme="minorHAnsi" w:hAnsiTheme="minorHAnsi"/>
        </w:rPr>
        <w:t>.</w:t>
      </w:r>
    </w:p>
    <w:sectPr w:rsidR="004D63EA" w:rsidRPr="000B7C8E"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F689D" w14:textId="77777777" w:rsidR="00E37A34" w:rsidRDefault="00E37A34" w:rsidP="00B4261E">
      <w:r>
        <w:separator/>
      </w:r>
    </w:p>
  </w:endnote>
  <w:endnote w:type="continuationSeparator" w:id="0">
    <w:p w14:paraId="699A104A" w14:textId="77777777" w:rsidR="00E37A34" w:rsidRDefault="00E37A34" w:rsidP="00B4261E">
      <w:r>
        <w:continuationSeparator/>
      </w:r>
    </w:p>
  </w:endnote>
  <w:endnote w:type="continuationNotice" w:id="1">
    <w:p w14:paraId="1D93CD95" w14:textId="77777777" w:rsidR="00E37A34" w:rsidRDefault="00E37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 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MT">
    <w:altName w:val="Arial"/>
    <w:charset w:val="00"/>
    <w:family w:val="swiss"/>
    <w:pitch w:val="default"/>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C68A"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62CD4ED7" wp14:editId="795687B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195E8"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D63EA">
                            <w:rPr>
                              <w:noProof/>
                              <w:sz w:val="20"/>
                            </w:rPr>
                            <w:t>3</w:t>
                          </w:r>
                          <w:r w:rsidRPr="00C07904">
                            <w:rPr>
                              <w:sz w:val="20"/>
                            </w:rPr>
                            <w:fldChar w:fldCharType="end"/>
                          </w:r>
                        </w:p>
                        <w:p w14:paraId="70E0D453"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4ED7"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D0195E8"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D63EA">
                      <w:rPr>
                        <w:noProof/>
                        <w:sz w:val="20"/>
                      </w:rPr>
                      <w:t>3</w:t>
                    </w:r>
                    <w:r w:rsidRPr="00C07904">
                      <w:rPr>
                        <w:sz w:val="20"/>
                      </w:rPr>
                      <w:fldChar w:fldCharType="end"/>
                    </w:r>
                  </w:p>
                  <w:p w14:paraId="70E0D453"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74C459CC"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2BB5D3C2"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23D9"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F2358C8" wp14:editId="7A11BF1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A6542"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D63EA">
                            <w:rPr>
                              <w:noProof/>
                              <w:sz w:val="20"/>
                            </w:rPr>
                            <w:t>1</w:t>
                          </w:r>
                          <w:r w:rsidRPr="002E2E8E">
                            <w:rPr>
                              <w:sz w:val="20"/>
                            </w:rPr>
                            <w:fldChar w:fldCharType="end"/>
                          </w:r>
                        </w:p>
                        <w:p w14:paraId="40AB7FF9"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358C8"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651A6542"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D63EA">
                      <w:rPr>
                        <w:noProof/>
                        <w:sz w:val="20"/>
                      </w:rPr>
                      <w:t>1</w:t>
                    </w:r>
                    <w:r w:rsidRPr="002E2E8E">
                      <w:rPr>
                        <w:sz w:val="20"/>
                      </w:rPr>
                      <w:fldChar w:fldCharType="end"/>
                    </w:r>
                  </w:p>
                  <w:p w14:paraId="40AB7FF9"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0C8E2602"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4454DCF7"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06ADB917"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19EBA" w14:textId="77777777" w:rsidR="00E37A34" w:rsidRDefault="00E37A34" w:rsidP="00B4261E">
      <w:r>
        <w:separator/>
      </w:r>
    </w:p>
  </w:footnote>
  <w:footnote w:type="continuationSeparator" w:id="0">
    <w:p w14:paraId="25DCD4F5" w14:textId="77777777" w:rsidR="00E37A34" w:rsidRDefault="00E37A34" w:rsidP="00B4261E">
      <w:r>
        <w:continuationSeparator/>
      </w:r>
    </w:p>
  </w:footnote>
  <w:footnote w:type="continuationNotice" w:id="1">
    <w:p w14:paraId="432D99E7" w14:textId="77777777" w:rsidR="00E37A34" w:rsidRDefault="00E37A34"/>
  </w:footnote>
  <w:footnote w:id="2">
    <w:p w14:paraId="5FD130B1" w14:textId="77777777" w:rsidR="009454BE" w:rsidRPr="00053E4B" w:rsidRDefault="009454BE" w:rsidP="009454BE">
      <w:pPr>
        <w:pStyle w:val="Fotnotetekst"/>
        <w:rPr>
          <w:sz w:val="16"/>
          <w:szCs w:val="16"/>
        </w:rPr>
      </w:pPr>
      <w:r w:rsidRPr="00053E4B">
        <w:rPr>
          <w:rStyle w:val="Fotnotereferanse"/>
          <w:sz w:val="16"/>
          <w:szCs w:val="16"/>
        </w:rPr>
        <w:footnoteRef/>
      </w:r>
      <w:r w:rsidRPr="00053E4B">
        <w:rPr>
          <w:sz w:val="16"/>
          <w:szCs w:val="16"/>
        </w:rPr>
        <w:t xml:space="preserve"> Prop. 1 S Kulturdepartementet, s. 141</w:t>
      </w:r>
    </w:p>
  </w:footnote>
  <w:footnote w:id="3">
    <w:p w14:paraId="1A2363EB" w14:textId="3A7CFBB7" w:rsidR="00FD0C6F" w:rsidRDefault="00FD0C6F" w:rsidP="00FD0C6F">
      <w:pPr>
        <w:pStyle w:val="Fotnotetekst"/>
      </w:pPr>
      <w:r>
        <w:rPr>
          <w:rStyle w:val="Fotnotereferanse"/>
        </w:rPr>
        <w:footnoteRef/>
      </w:r>
      <w:r>
        <w:t xml:space="preserve"> Samme krav er stilet til </w:t>
      </w:r>
      <w:r w:rsidR="00ED613F">
        <w:t xml:space="preserve">Kommunal- og moderniseringsdepartementet </w:t>
      </w:r>
      <w:r w:rsidR="00ED613F">
        <w:t xml:space="preserve">og </w:t>
      </w:r>
      <w:r>
        <w:t>Ku</w:t>
      </w:r>
      <w:r w:rsidR="00B26AEA">
        <w:t>nnskaps</w:t>
      </w:r>
      <w:r>
        <w:t xml:space="preserve">departementet </w:t>
      </w:r>
    </w:p>
  </w:footnote>
  <w:footnote w:id="4">
    <w:p w14:paraId="27A8AF21" w14:textId="77777777" w:rsidR="00C51C88" w:rsidRDefault="00C51C88" w:rsidP="00C51C88">
      <w:pPr>
        <w:pStyle w:val="Fotnotetekst"/>
      </w:pPr>
      <w:r>
        <w:rPr>
          <w:rStyle w:val="Fotnotereferanse"/>
        </w:rPr>
        <w:footnoteRef/>
      </w:r>
      <w:r>
        <w:t xml:space="preserve"> </w:t>
      </w:r>
      <w:hyperlink r:id="rId1" w:history="1">
        <w:r>
          <w:rPr>
            <w:rFonts w:eastAsia="Times New Roman"/>
            <w:color w:val="0000FF"/>
            <w:u w:val="single"/>
            <w:lang w:eastAsia="nb-NO"/>
          </w:rPr>
          <w:t>https://ffo.no/globalassets/dokumenter-ffo/rapport.det-viktigste-er-a-delta.pdf</w:t>
        </w:r>
      </w:hyperlink>
      <w:r>
        <w:rPr>
          <w:rFonts w:eastAsia="Times New Roman"/>
          <w:lang w:eastAsia="nb-N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DBED" w14:textId="77777777" w:rsidR="009E0F11" w:rsidRDefault="009E0F11" w:rsidP="009E0F11">
    <w:pPr>
      <w:pStyle w:val="Topptekst"/>
    </w:pPr>
  </w:p>
  <w:p w14:paraId="482DDA48"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04F7"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7A149C1" wp14:editId="519735AC">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7E624E16"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58C5CFA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7A149C1"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E624E16"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58C5CFA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30F2E90B" wp14:editId="71E31180">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56E77FA"/>
    <w:multiLevelType w:val="multilevel"/>
    <w:tmpl w:val="0C1CDAB6"/>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B347544"/>
    <w:multiLevelType w:val="hybridMultilevel"/>
    <w:tmpl w:val="40820778"/>
    <w:lvl w:ilvl="0" w:tplc="8A1003C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33296D"/>
    <w:multiLevelType w:val="hybridMultilevel"/>
    <w:tmpl w:val="0B5E70C0"/>
    <w:lvl w:ilvl="0" w:tplc="F51847B2">
      <w:start w:val="1"/>
      <w:numFmt w:val="bullet"/>
      <w:lvlText w:val=""/>
      <w:lvlJc w:val="left"/>
      <w:pPr>
        <w:tabs>
          <w:tab w:val="num" w:pos="720"/>
        </w:tabs>
        <w:ind w:left="720" w:hanging="360"/>
      </w:pPr>
      <w:rPr>
        <w:rFonts w:ascii="Wingdings" w:hAnsi="Wingdings" w:hint="default"/>
      </w:rPr>
    </w:lvl>
    <w:lvl w:ilvl="1" w:tplc="0A98EA58" w:tentative="1">
      <w:start w:val="1"/>
      <w:numFmt w:val="bullet"/>
      <w:lvlText w:val=""/>
      <w:lvlJc w:val="left"/>
      <w:pPr>
        <w:tabs>
          <w:tab w:val="num" w:pos="1440"/>
        </w:tabs>
        <w:ind w:left="1440" w:hanging="360"/>
      </w:pPr>
      <w:rPr>
        <w:rFonts w:ascii="Wingdings" w:hAnsi="Wingdings" w:hint="default"/>
      </w:rPr>
    </w:lvl>
    <w:lvl w:ilvl="2" w:tplc="E68C3E48" w:tentative="1">
      <w:start w:val="1"/>
      <w:numFmt w:val="bullet"/>
      <w:lvlText w:val=""/>
      <w:lvlJc w:val="left"/>
      <w:pPr>
        <w:tabs>
          <w:tab w:val="num" w:pos="2160"/>
        </w:tabs>
        <w:ind w:left="2160" w:hanging="360"/>
      </w:pPr>
      <w:rPr>
        <w:rFonts w:ascii="Wingdings" w:hAnsi="Wingdings" w:hint="default"/>
      </w:rPr>
    </w:lvl>
    <w:lvl w:ilvl="3" w:tplc="A1F0DF96" w:tentative="1">
      <w:start w:val="1"/>
      <w:numFmt w:val="bullet"/>
      <w:lvlText w:val=""/>
      <w:lvlJc w:val="left"/>
      <w:pPr>
        <w:tabs>
          <w:tab w:val="num" w:pos="2880"/>
        </w:tabs>
        <w:ind w:left="2880" w:hanging="360"/>
      </w:pPr>
      <w:rPr>
        <w:rFonts w:ascii="Wingdings" w:hAnsi="Wingdings" w:hint="default"/>
      </w:rPr>
    </w:lvl>
    <w:lvl w:ilvl="4" w:tplc="FD6CC812" w:tentative="1">
      <w:start w:val="1"/>
      <w:numFmt w:val="bullet"/>
      <w:lvlText w:val=""/>
      <w:lvlJc w:val="left"/>
      <w:pPr>
        <w:tabs>
          <w:tab w:val="num" w:pos="3600"/>
        </w:tabs>
        <w:ind w:left="3600" w:hanging="360"/>
      </w:pPr>
      <w:rPr>
        <w:rFonts w:ascii="Wingdings" w:hAnsi="Wingdings" w:hint="default"/>
      </w:rPr>
    </w:lvl>
    <w:lvl w:ilvl="5" w:tplc="148203BA" w:tentative="1">
      <w:start w:val="1"/>
      <w:numFmt w:val="bullet"/>
      <w:lvlText w:val=""/>
      <w:lvlJc w:val="left"/>
      <w:pPr>
        <w:tabs>
          <w:tab w:val="num" w:pos="4320"/>
        </w:tabs>
        <w:ind w:left="4320" w:hanging="360"/>
      </w:pPr>
      <w:rPr>
        <w:rFonts w:ascii="Wingdings" w:hAnsi="Wingdings" w:hint="default"/>
      </w:rPr>
    </w:lvl>
    <w:lvl w:ilvl="6" w:tplc="63726896" w:tentative="1">
      <w:start w:val="1"/>
      <w:numFmt w:val="bullet"/>
      <w:lvlText w:val=""/>
      <w:lvlJc w:val="left"/>
      <w:pPr>
        <w:tabs>
          <w:tab w:val="num" w:pos="5040"/>
        </w:tabs>
        <w:ind w:left="5040" w:hanging="360"/>
      </w:pPr>
      <w:rPr>
        <w:rFonts w:ascii="Wingdings" w:hAnsi="Wingdings" w:hint="default"/>
      </w:rPr>
    </w:lvl>
    <w:lvl w:ilvl="7" w:tplc="C96482FC" w:tentative="1">
      <w:start w:val="1"/>
      <w:numFmt w:val="bullet"/>
      <w:lvlText w:val=""/>
      <w:lvlJc w:val="left"/>
      <w:pPr>
        <w:tabs>
          <w:tab w:val="num" w:pos="5760"/>
        </w:tabs>
        <w:ind w:left="5760" w:hanging="360"/>
      </w:pPr>
      <w:rPr>
        <w:rFonts w:ascii="Wingdings" w:hAnsi="Wingdings" w:hint="default"/>
      </w:rPr>
    </w:lvl>
    <w:lvl w:ilvl="8" w:tplc="96F6E0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9585A"/>
    <w:multiLevelType w:val="hybridMultilevel"/>
    <w:tmpl w:val="5C549240"/>
    <w:lvl w:ilvl="0" w:tplc="38DA6F04">
      <w:start w:val="1"/>
      <w:numFmt w:val="bullet"/>
      <w:lvlText w:val=""/>
      <w:lvlJc w:val="left"/>
      <w:pPr>
        <w:tabs>
          <w:tab w:val="num" w:pos="720"/>
        </w:tabs>
        <w:ind w:left="720" w:hanging="360"/>
      </w:pPr>
      <w:rPr>
        <w:rFonts w:ascii="Wingdings" w:hAnsi="Wingdings" w:hint="default"/>
      </w:rPr>
    </w:lvl>
    <w:lvl w:ilvl="1" w:tplc="5AC6CFD0">
      <w:start w:val="1"/>
      <w:numFmt w:val="bullet"/>
      <w:lvlText w:val=""/>
      <w:lvlJc w:val="left"/>
      <w:pPr>
        <w:tabs>
          <w:tab w:val="num" w:pos="1440"/>
        </w:tabs>
        <w:ind w:left="1440" w:hanging="360"/>
      </w:pPr>
      <w:rPr>
        <w:rFonts w:ascii="Wingdings" w:hAnsi="Wingdings" w:hint="default"/>
      </w:rPr>
    </w:lvl>
    <w:lvl w:ilvl="2" w:tplc="082CF53C" w:tentative="1">
      <w:start w:val="1"/>
      <w:numFmt w:val="bullet"/>
      <w:lvlText w:val=""/>
      <w:lvlJc w:val="left"/>
      <w:pPr>
        <w:tabs>
          <w:tab w:val="num" w:pos="2160"/>
        </w:tabs>
        <w:ind w:left="2160" w:hanging="360"/>
      </w:pPr>
      <w:rPr>
        <w:rFonts w:ascii="Wingdings" w:hAnsi="Wingdings" w:hint="default"/>
      </w:rPr>
    </w:lvl>
    <w:lvl w:ilvl="3" w:tplc="AFC0023C" w:tentative="1">
      <w:start w:val="1"/>
      <w:numFmt w:val="bullet"/>
      <w:lvlText w:val=""/>
      <w:lvlJc w:val="left"/>
      <w:pPr>
        <w:tabs>
          <w:tab w:val="num" w:pos="2880"/>
        </w:tabs>
        <w:ind w:left="2880" w:hanging="360"/>
      </w:pPr>
      <w:rPr>
        <w:rFonts w:ascii="Wingdings" w:hAnsi="Wingdings" w:hint="default"/>
      </w:rPr>
    </w:lvl>
    <w:lvl w:ilvl="4" w:tplc="26C2454A" w:tentative="1">
      <w:start w:val="1"/>
      <w:numFmt w:val="bullet"/>
      <w:lvlText w:val=""/>
      <w:lvlJc w:val="left"/>
      <w:pPr>
        <w:tabs>
          <w:tab w:val="num" w:pos="3600"/>
        </w:tabs>
        <w:ind w:left="3600" w:hanging="360"/>
      </w:pPr>
      <w:rPr>
        <w:rFonts w:ascii="Wingdings" w:hAnsi="Wingdings" w:hint="default"/>
      </w:rPr>
    </w:lvl>
    <w:lvl w:ilvl="5" w:tplc="A2806FBC" w:tentative="1">
      <w:start w:val="1"/>
      <w:numFmt w:val="bullet"/>
      <w:lvlText w:val=""/>
      <w:lvlJc w:val="left"/>
      <w:pPr>
        <w:tabs>
          <w:tab w:val="num" w:pos="4320"/>
        </w:tabs>
        <w:ind w:left="4320" w:hanging="360"/>
      </w:pPr>
      <w:rPr>
        <w:rFonts w:ascii="Wingdings" w:hAnsi="Wingdings" w:hint="default"/>
      </w:rPr>
    </w:lvl>
    <w:lvl w:ilvl="6" w:tplc="EC54079A" w:tentative="1">
      <w:start w:val="1"/>
      <w:numFmt w:val="bullet"/>
      <w:lvlText w:val=""/>
      <w:lvlJc w:val="left"/>
      <w:pPr>
        <w:tabs>
          <w:tab w:val="num" w:pos="5040"/>
        </w:tabs>
        <w:ind w:left="5040" w:hanging="360"/>
      </w:pPr>
      <w:rPr>
        <w:rFonts w:ascii="Wingdings" w:hAnsi="Wingdings" w:hint="default"/>
      </w:rPr>
    </w:lvl>
    <w:lvl w:ilvl="7" w:tplc="E12E2578" w:tentative="1">
      <w:start w:val="1"/>
      <w:numFmt w:val="bullet"/>
      <w:lvlText w:val=""/>
      <w:lvlJc w:val="left"/>
      <w:pPr>
        <w:tabs>
          <w:tab w:val="num" w:pos="5760"/>
        </w:tabs>
        <w:ind w:left="5760" w:hanging="360"/>
      </w:pPr>
      <w:rPr>
        <w:rFonts w:ascii="Wingdings" w:hAnsi="Wingdings" w:hint="default"/>
      </w:rPr>
    </w:lvl>
    <w:lvl w:ilvl="8" w:tplc="E75C74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0"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0A0C76"/>
    <w:multiLevelType w:val="hybridMultilevel"/>
    <w:tmpl w:val="23503E00"/>
    <w:lvl w:ilvl="0" w:tplc="14D6AE4C">
      <w:numFmt w:val="bullet"/>
      <w:lvlText w:val="-"/>
      <w:lvlJc w:val="left"/>
      <w:pPr>
        <w:ind w:left="720" w:hanging="360"/>
      </w:pPr>
      <w:rPr>
        <w:rFonts w:ascii="Calibri" w:eastAsiaTheme="minorHAnsi" w:hAnsi="Calibri" w:cs="Calibri" w:hint="default"/>
        <w:color w:val="00206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EB66889"/>
    <w:multiLevelType w:val="hybridMultilevel"/>
    <w:tmpl w:val="6878311A"/>
    <w:lvl w:ilvl="0" w:tplc="04140001">
      <w:start w:val="1"/>
      <w:numFmt w:val="bullet"/>
      <w:lvlText w:val=""/>
      <w:lvlJc w:val="left"/>
      <w:pPr>
        <w:ind w:left="360" w:hanging="360"/>
      </w:pPr>
      <w:rPr>
        <w:rFonts w:ascii="Symbol" w:hAnsi="Symbol" w:hint="default"/>
      </w:rPr>
    </w:lvl>
    <w:lvl w:ilvl="1" w:tplc="DD0EF552">
      <w:start w:val="1"/>
      <w:numFmt w:val="bullet"/>
      <w:lvlText w:val="o"/>
      <w:lvlJc w:val="left"/>
      <w:pPr>
        <w:ind w:left="1080" w:hanging="360"/>
      </w:pPr>
      <w:rPr>
        <w:rFonts w:ascii="Courier New" w:hAnsi="Courier New" w:cs="Courier New" w:hint="default"/>
        <w:sz w:val="22"/>
        <w:szCs w:val="22"/>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3"/>
  </w:num>
  <w:num w:numId="4">
    <w:abstractNumId w:val="5"/>
  </w:num>
  <w:num w:numId="5">
    <w:abstractNumId w:val="10"/>
  </w:num>
  <w:num w:numId="6">
    <w:abstractNumId w:val="13"/>
  </w:num>
  <w:num w:numId="7">
    <w:abstractNumId w:val="6"/>
  </w:num>
  <w:num w:numId="8">
    <w:abstractNumId w:val="1"/>
  </w:num>
  <w:num w:numId="9">
    <w:abstractNumId w:val="8"/>
  </w:num>
  <w:num w:numId="10">
    <w:abstractNumId w:val="11"/>
  </w:num>
  <w:num w:numId="11">
    <w:abstractNumId w:val="7"/>
  </w:num>
  <w:num w:numId="12">
    <w:abstractNumId w:val="0"/>
  </w:num>
  <w:num w:numId="13">
    <w:abstractNumId w:val="0"/>
    <w:lvlOverride w:ilvl="0">
      <w:startOverride w:val="1"/>
    </w:lvlOverride>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603"/>
    <w:rsid w:val="00011E64"/>
    <w:rsid w:val="000216D6"/>
    <w:rsid w:val="00023897"/>
    <w:rsid w:val="000314E4"/>
    <w:rsid w:val="000344F7"/>
    <w:rsid w:val="0004772D"/>
    <w:rsid w:val="000500C4"/>
    <w:rsid w:val="000547ED"/>
    <w:rsid w:val="00054E05"/>
    <w:rsid w:val="000573BC"/>
    <w:rsid w:val="000603A7"/>
    <w:rsid w:val="0006091B"/>
    <w:rsid w:val="00067F7D"/>
    <w:rsid w:val="0007004A"/>
    <w:rsid w:val="00075E01"/>
    <w:rsid w:val="000814CB"/>
    <w:rsid w:val="00093388"/>
    <w:rsid w:val="000A5734"/>
    <w:rsid w:val="000A57C5"/>
    <w:rsid w:val="000A6465"/>
    <w:rsid w:val="000A68B8"/>
    <w:rsid w:val="000B01F4"/>
    <w:rsid w:val="000B15B2"/>
    <w:rsid w:val="000B5AD6"/>
    <w:rsid w:val="000B7C8E"/>
    <w:rsid w:val="000C3767"/>
    <w:rsid w:val="000C6BED"/>
    <w:rsid w:val="000C7AD1"/>
    <w:rsid w:val="000D753A"/>
    <w:rsid w:val="000F3C51"/>
    <w:rsid w:val="000F5BDA"/>
    <w:rsid w:val="000F6E0F"/>
    <w:rsid w:val="001000FA"/>
    <w:rsid w:val="00100EAB"/>
    <w:rsid w:val="00105703"/>
    <w:rsid w:val="0014674B"/>
    <w:rsid w:val="00147590"/>
    <w:rsid w:val="0015683D"/>
    <w:rsid w:val="0016291B"/>
    <w:rsid w:val="00162957"/>
    <w:rsid w:val="001671FB"/>
    <w:rsid w:val="00167E19"/>
    <w:rsid w:val="001704E7"/>
    <w:rsid w:val="00190D2F"/>
    <w:rsid w:val="00192A3A"/>
    <w:rsid w:val="00195857"/>
    <w:rsid w:val="001A1E02"/>
    <w:rsid w:val="001A5C96"/>
    <w:rsid w:val="001B13BD"/>
    <w:rsid w:val="001B1E14"/>
    <w:rsid w:val="001B24EE"/>
    <w:rsid w:val="001B6361"/>
    <w:rsid w:val="001C049E"/>
    <w:rsid w:val="001C37FF"/>
    <w:rsid w:val="001E3BCE"/>
    <w:rsid w:val="001F44F2"/>
    <w:rsid w:val="001F4698"/>
    <w:rsid w:val="001F7DBA"/>
    <w:rsid w:val="00202275"/>
    <w:rsid w:val="002043EC"/>
    <w:rsid w:val="0021469B"/>
    <w:rsid w:val="00223F25"/>
    <w:rsid w:val="0022468B"/>
    <w:rsid w:val="00224CB2"/>
    <w:rsid w:val="00225952"/>
    <w:rsid w:val="00226088"/>
    <w:rsid w:val="00227D08"/>
    <w:rsid w:val="00234413"/>
    <w:rsid w:val="00235176"/>
    <w:rsid w:val="00236052"/>
    <w:rsid w:val="00241B64"/>
    <w:rsid w:val="00242363"/>
    <w:rsid w:val="002427F1"/>
    <w:rsid w:val="002428DE"/>
    <w:rsid w:val="002443BE"/>
    <w:rsid w:val="0025376E"/>
    <w:rsid w:val="0025590A"/>
    <w:rsid w:val="00256F8C"/>
    <w:rsid w:val="00261C69"/>
    <w:rsid w:val="00275013"/>
    <w:rsid w:val="0027747B"/>
    <w:rsid w:val="002834DE"/>
    <w:rsid w:val="00285D6A"/>
    <w:rsid w:val="00286788"/>
    <w:rsid w:val="00287617"/>
    <w:rsid w:val="00295D53"/>
    <w:rsid w:val="002974B5"/>
    <w:rsid w:val="002A230C"/>
    <w:rsid w:val="002A4F92"/>
    <w:rsid w:val="002A6840"/>
    <w:rsid w:val="002B19EC"/>
    <w:rsid w:val="002C28B2"/>
    <w:rsid w:val="002C6CF1"/>
    <w:rsid w:val="002D0A06"/>
    <w:rsid w:val="002D1247"/>
    <w:rsid w:val="002D2712"/>
    <w:rsid w:val="002D68E8"/>
    <w:rsid w:val="002E2E8E"/>
    <w:rsid w:val="002E76E3"/>
    <w:rsid w:val="002E7B2A"/>
    <w:rsid w:val="002F3A57"/>
    <w:rsid w:val="002F5E44"/>
    <w:rsid w:val="0030021E"/>
    <w:rsid w:val="00303299"/>
    <w:rsid w:val="00315083"/>
    <w:rsid w:val="00317773"/>
    <w:rsid w:val="00325575"/>
    <w:rsid w:val="0034108C"/>
    <w:rsid w:val="00341FE0"/>
    <w:rsid w:val="00344D14"/>
    <w:rsid w:val="00346F50"/>
    <w:rsid w:val="00354BAD"/>
    <w:rsid w:val="00364CF8"/>
    <w:rsid w:val="00367062"/>
    <w:rsid w:val="0037549E"/>
    <w:rsid w:val="00375C1F"/>
    <w:rsid w:val="003818C9"/>
    <w:rsid w:val="00387117"/>
    <w:rsid w:val="00393E06"/>
    <w:rsid w:val="00394CE5"/>
    <w:rsid w:val="003A34C7"/>
    <w:rsid w:val="003A79FE"/>
    <w:rsid w:val="003B065D"/>
    <w:rsid w:val="003B0A44"/>
    <w:rsid w:val="003B0B05"/>
    <w:rsid w:val="003B16A3"/>
    <w:rsid w:val="003B19B9"/>
    <w:rsid w:val="003C0E1F"/>
    <w:rsid w:val="003D59B0"/>
    <w:rsid w:val="003E0C55"/>
    <w:rsid w:val="003F3224"/>
    <w:rsid w:val="003F3EDC"/>
    <w:rsid w:val="003F5EDF"/>
    <w:rsid w:val="004009E1"/>
    <w:rsid w:val="0042193E"/>
    <w:rsid w:val="00432C40"/>
    <w:rsid w:val="00441191"/>
    <w:rsid w:val="00445CB1"/>
    <w:rsid w:val="0045178A"/>
    <w:rsid w:val="0045386A"/>
    <w:rsid w:val="00454D4D"/>
    <w:rsid w:val="00461412"/>
    <w:rsid w:val="0046340F"/>
    <w:rsid w:val="004654F9"/>
    <w:rsid w:val="004710B5"/>
    <w:rsid w:val="004734AF"/>
    <w:rsid w:val="00485896"/>
    <w:rsid w:val="00490E85"/>
    <w:rsid w:val="00495F0B"/>
    <w:rsid w:val="004B07E8"/>
    <w:rsid w:val="004B09E6"/>
    <w:rsid w:val="004B7AAE"/>
    <w:rsid w:val="004C4DEF"/>
    <w:rsid w:val="004D3529"/>
    <w:rsid w:val="004D63EA"/>
    <w:rsid w:val="004E0320"/>
    <w:rsid w:val="004E2B8D"/>
    <w:rsid w:val="004F60A1"/>
    <w:rsid w:val="00500746"/>
    <w:rsid w:val="00505403"/>
    <w:rsid w:val="005056CF"/>
    <w:rsid w:val="005112C1"/>
    <w:rsid w:val="005214F9"/>
    <w:rsid w:val="00525553"/>
    <w:rsid w:val="00525C5E"/>
    <w:rsid w:val="00525E24"/>
    <w:rsid w:val="0052795C"/>
    <w:rsid w:val="00530E1F"/>
    <w:rsid w:val="00531932"/>
    <w:rsid w:val="005375D5"/>
    <w:rsid w:val="0054065D"/>
    <w:rsid w:val="005410FF"/>
    <w:rsid w:val="00543181"/>
    <w:rsid w:val="00545B63"/>
    <w:rsid w:val="00556D9C"/>
    <w:rsid w:val="005613BB"/>
    <w:rsid w:val="0056171C"/>
    <w:rsid w:val="0056309B"/>
    <w:rsid w:val="00563F4D"/>
    <w:rsid w:val="005722DF"/>
    <w:rsid w:val="0058714C"/>
    <w:rsid w:val="005958CD"/>
    <w:rsid w:val="005A0011"/>
    <w:rsid w:val="005A4159"/>
    <w:rsid w:val="005B35E2"/>
    <w:rsid w:val="005C6795"/>
    <w:rsid w:val="005D2056"/>
    <w:rsid w:val="005D2E73"/>
    <w:rsid w:val="005D509A"/>
    <w:rsid w:val="005D7695"/>
    <w:rsid w:val="005E55E4"/>
    <w:rsid w:val="005E7181"/>
    <w:rsid w:val="005E78CC"/>
    <w:rsid w:val="005F0911"/>
    <w:rsid w:val="005F3F4D"/>
    <w:rsid w:val="005F577C"/>
    <w:rsid w:val="005F5A2D"/>
    <w:rsid w:val="00603CF3"/>
    <w:rsid w:val="006042AE"/>
    <w:rsid w:val="00606E60"/>
    <w:rsid w:val="00610510"/>
    <w:rsid w:val="00616366"/>
    <w:rsid w:val="0062604A"/>
    <w:rsid w:val="00626BAB"/>
    <w:rsid w:val="00632CA2"/>
    <w:rsid w:val="00645CD2"/>
    <w:rsid w:val="006469E1"/>
    <w:rsid w:val="006505A9"/>
    <w:rsid w:val="006615CD"/>
    <w:rsid w:val="00676B9F"/>
    <w:rsid w:val="00676C17"/>
    <w:rsid w:val="006825A3"/>
    <w:rsid w:val="00682CEB"/>
    <w:rsid w:val="00690279"/>
    <w:rsid w:val="0069241E"/>
    <w:rsid w:val="00696FB4"/>
    <w:rsid w:val="0069734B"/>
    <w:rsid w:val="006A0CA1"/>
    <w:rsid w:val="006A2797"/>
    <w:rsid w:val="006A6062"/>
    <w:rsid w:val="006B002F"/>
    <w:rsid w:val="006B2BCF"/>
    <w:rsid w:val="006B35F7"/>
    <w:rsid w:val="006B393C"/>
    <w:rsid w:val="006B3EF9"/>
    <w:rsid w:val="006B6E61"/>
    <w:rsid w:val="006C2DFC"/>
    <w:rsid w:val="006D020C"/>
    <w:rsid w:val="006D1D06"/>
    <w:rsid w:val="006D597E"/>
    <w:rsid w:val="006D6E8D"/>
    <w:rsid w:val="006E4CB4"/>
    <w:rsid w:val="006F0F73"/>
    <w:rsid w:val="006F1371"/>
    <w:rsid w:val="006F3C67"/>
    <w:rsid w:val="007023A2"/>
    <w:rsid w:val="00703EAD"/>
    <w:rsid w:val="007041A2"/>
    <w:rsid w:val="00705766"/>
    <w:rsid w:val="00722813"/>
    <w:rsid w:val="00727B16"/>
    <w:rsid w:val="00730FAF"/>
    <w:rsid w:val="00733189"/>
    <w:rsid w:val="00743305"/>
    <w:rsid w:val="0074418B"/>
    <w:rsid w:val="00744D80"/>
    <w:rsid w:val="007649EE"/>
    <w:rsid w:val="0078565A"/>
    <w:rsid w:val="00792B29"/>
    <w:rsid w:val="00794ECE"/>
    <w:rsid w:val="007969C5"/>
    <w:rsid w:val="00797BC5"/>
    <w:rsid w:val="007B095A"/>
    <w:rsid w:val="007B6567"/>
    <w:rsid w:val="007C21F6"/>
    <w:rsid w:val="007D0252"/>
    <w:rsid w:val="007D2FE3"/>
    <w:rsid w:val="007D4914"/>
    <w:rsid w:val="007E3953"/>
    <w:rsid w:val="007E3F17"/>
    <w:rsid w:val="007F0624"/>
    <w:rsid w:val="007F0B50"/>
    <w:rsid w:val="007F52ED"/>
    <w:rsid w:val="007F5D97"/>
    <w:rsid w:val="007F7BFB"/>
    <w:rsid w:val="00800E77"/>
    <w:rsid w:val="00804395"/>
    <w:rsid w:val="00811069"/>
    <w:rsid w:val="008167C4"/>
    <w:rsid w:val="00820E28"/>
    <w:rsid w:val="00827331"/>
    <w:rsid w:val="008324C0"/>
    <w:rsid w:val="00843BD0"/>
    <w:rsid w:val="008538D7"/>
    <w:rsid w:val="00853DD0"/>
    <w:rsid w:val="00854B92"/>
    <w:rsid w:val="00856AE3"/>
    <w:rsid w:val="0086162F"/>
    <w:rsid w:val="00870473"/>
    <w:rsid w:val="00870FB2"/>
    <w:rsid w:val="00875720"/>
    <w:rsid w:val="00880C0C"/>
    <w:rsid w:val="008969F8"/>
    <w:rsid w:val="008978EE"/>
    <w:rsid w:val="008A16C6"/>
    <w:rsid w:val="008A2EF3"/>
    <w:rsid w:val="008A3FB5"/>
    <w:rsid w:val="008A5EEE"/>
    <w:rsid w:val="008B3FA5"/>
    <w:rsid w:val="008C3E29"/>
    <w:rsid w:val="008C48E1"/>
    <w:rsid w:val="008D073E"/>
    <w:rsid w:val="008D3F73"/>
    <w:rsid w:val="008E2209"/>
    <w:rsid w:val="008E24EC"/>
    <w:rsid w:val="008F2036"/>
    <w:rsid w:val="008F4D74"/>
    <w:rsid w:val="00900BE4"/>
    <w:rsid w:val="009068AB"/>
    <w:rsid w:val="00907F38"/>
    <w:rsid w:val="00913AFC"/>
    <w:rsid w:val="00917181"/>
    <w:rsid w:val="00917E52"/>
    <w:rsid w:val="00920790"/>
    <w:rsid w:val="00923261"/>
    <w:rsid w:val="00927DC4"/>
    <w:rsid w:val="00932D7B"/>
    <w:rsid w:val="00940094"/>
    <w:rsid w:val="0094053E"/>
    <w:rsid w:val="00941B74"/>
    <w:rsid w:val="0094211E"/>
    <w:rsid w:val="009454BE"/>
    <w:rsid w:val="009516C8"/>
    <w:rsid w:val="0095389C"/>
    <w:rsid w:val="00954F6F"/>
    <w:rsid w:val="009603CD"/>
    <w:rsid w:val="00964C41"/>
    <w:rsid w:val="00967A4F"/>
    <w:rsid w:val="00973BAC"/>
    <w:rsid w:val="00976300"/>
    <w:rsid w:val="0098224E"/>
    <w:rsid w:val="009828A7"/>
    <w:rsid w:val="00983645"/>
    <w:rsid w:val="00991C93"/>
    <w:rsid w:val="009A7B77"/>
    <w:rsid w:val="009B1386"/>
    <w:rsid w:val="009B26C0"/>
    <w:rsid w:val="009B3060"/>
    <w:rsid w:val="009B768D"/>
    <w:rsid w:val="009C39B4"/>
    <w:rsid w:val="009C4F2A"/>
    <w:rsid w:val="009C64E3"/>
    <w:rsid w:val="009D1AE2"/>
    <w:rsid w:val="009D3AA5"/>
    <w:rsid w:val="009E0F11"/>
    <w:rsid w:val="009E32A5"/>
    <w:rsid w:val="009E4120"/>
    <w:rsid w:val="009F34EF"/>
    <w:rsid w:val="009F3FBE"/>
    <w:rsid w:val="00A015EC"/>
    <w:rsid w:val="00A03E31"/>
    <w:rsid w:val="00A03FFF"/>
    <w:rsid w:val="00A044A7"/>
    <w:rsid w:val="00A128F3"/>
    <w:rsid w:val="00A1365B"/>
    <w:rsid w:val="00A1665B"/>
    <w:rsid w:val="00A53C00"/>
    <w:rsid w:val="00A54B6D"/>
    <w:rsid w:val="00A62B29"/>
    <w:rsid w:val="00A639E0"/>
    <w:rsid w:val="00A67F14"/>
    <w:rsid w:val="00A77143"/>
    <w:rsid w:val="00A8092C"/>
    <w:rsid w:val="00A81883"/>
    <w:rsid w:val="00A86C06"/>
    <w:rsid w:val="00A90176"/>
    <w:rsid w:val="00A94DBE"/>
    <w:rsid w:val="00A94E40"/>
    <w:rsid w:val="00A96ACE"/>
    <w:rsid w:val="00A97876"/>
    <w:rsid w:val="00AA0E2B"/>
    <w:rsid w:val="00AA34A9"/>
    <w:rsid w:val="00AA5988"/>
    <w:rsid w:val="00AB1C6F"/>
    <w:rsid w:val="00AB422E"/>
    <w:rsid w:val="00AB6917"/>
    <w:rsid w:val="00AC1260"/>
    <w:rsid w:val="00AC4235"/>
    <w:rsid w:val="00AE6FB4"/>
    <w:rsid w:val="00AF18BD"/>
    <w:rsid w:val="00AF3489"/>
    <w:rsid w:val="00AF51EA"/>
    <w:rsid w:val="00B009E5"/>
    <w:rsid w:val="00B07839"/>
    <w:rsid w:val="00B07AF0"/>
    <w:rsid w:val="00B10B83"/>
    <w:rsid w:val="00B14EA7"/>
    <w:rsid w:val="00B169FA"/>
    <w:rsid w:val="00B20FFC"/>
    <w:rsid w:val="00B26AEA"/>
    <w:rsid w:val="00B26E23"/>
    <w:rsid w:val="00B30E25"/>
    <w:rsid w:val="00B32AC5"/>
    <w:rsid w:val="00B3581F"/>
    <w:rsid w:val="00B40727"/>
    <w:rsid w:val="00B41DC8"/>
    <w:rsid w:val="00B4261E"/>
    <w:rsid w:val="00B42B7E"/>
    <w:rsid w:val="00B442CD"/>
    <w:rsid w:val="00B4524A"/>
    <w:rsid w:val="00B4562E"/>
    <w:rsid w:val="00B47678"/>
    <w:rsid w:val="00B50C96"/>
    <w:rsid w:val="00B52EE2"/>
    <w:rsid w:val="00B63D6E"/>
    <w:rsid w:val="00B72F35"/>
    <w:rsid w:val="00B90E51"/>
    <w:rsid w:val="00B91646"/>
    <w:rsid w:val="00B94873"/>
    <w:rsid w:val="00BA0529"/>
    <w:rsid w:val="00BA501A"/>
    <w:rsid w:val="00BA5908"/>
    <w:rsid w:val="00BB0519"/>
    <w:rsid w:val="00BB13A1"/>
    <w:rsid w:val="00BB336D"/>
    <w:rsid w:val="00BB4876"/>
    <w:rsid w:val="00BC54B7"/>
    <w:rsid w:val="00BD3293"/>
    <w:rsid w:val="00BD712B"/>
    <w:rsid w:val="00BE694D"/>
    <w:rsid w:val="00BE7690"/>
    <w:rsid w:val="00BE7F17"/>
    <w:rsid w:val="00BF4723"/>
    <w:rsid w:val="00BF7963"/>
    <w:rsid w:val="00C07904"/>
    <w:rsid w:val="00C07F94"/>
    <w:rsid w:val="00C10C9A"/>
    <w:rsid w:val="00C10D7D"/>
    <w:rsid w:val="00C13A3B"/>
    <w:rsid w:val="00C14B45"/>
    <w:rsid w:val="00C16182"/>
    <w:rsid w:val="00C16261"/>
    <w:rsid w:val="00C2058A"/>
    <w:rsid w:val="00C2363C"/>
    <w:rsid w:val="00C24510"/>
    <w:rsid w:val="00C279F7"/>
    <w:rsid w:val="00C3015A"/>
    <w:rsid w:val="00C3596E"/>
    <w:rsid w:val="00C35AE6"/>
    <w:rsid w:val="00C36F82"/>
    <w:rsid w:val="00C378FC"/>
    <w:rsid w:val="00C46F8E"/>
    <w:rsid w:val="00C47D49"/>
    <w:rsid w:val="00C519DC"/>
    <w:rsid w:val="00C51C88"/>
    <w:rsid w:val="00C520CF"/>
    <w:rsid w:val="00C5288C"/>
    <w:rsid w:val="00C55876"/>
    <w:rsid w:val="00C579BF"/>
    <w:rsid w:val="00C62623"/>
    <w:rsid w:val="00C64EBE"/>
    <w:rsid w:val="00C718F5"/>
    <w:rsid w:val="00C722BA"/>
    <w:rsid w:val="00C76013"/>
    <w:rsid w:val="00C7671E"/>
    <w:rsid w:val="00C77987"/>
    <w:rsid w:val="00C819A4"/>
    <w:rsid w:val="00C83CE3"/>
    <w:rsid w:val="00CA00E2"/>
    <w:rsid w:val="00CA065E"/>
    <w:rsid w:val="00CA41B9"/>
    <w:rsid w:val="00CA45D3"/>
    <w:rsid w:val="00CA5F4C"/>
    <w:rsid w:val="00CB0855"/>
    <w:rsid w:val="00CB2838"/>
    <w:rsid w:val="00CB7DEC"/>
    <w:rsid w:val="00CC1EC9"/>
    <w:rsid w:val="00CC4103"/>
    <w:rsid w:val="00CD245F"/>
    <w:rsid w:val="00CD3C49"/>
    <w:rsid w:val="00CD6549"/>
    <w:rsid w:val="00CD70B0"/>
    <w:rsid w:val="00CE29C0"/>
    <w:rsid w:val="00CE3439"/>
    <w:rsid w:val="00CF3993"/>
    <w:rsid w:val="00CF5C86"/>
    <w:rsid w:val="00D00583"/>
    <w:rsid w:val="00D028E3"/>
    <w:rsid w:val="00D1000A"/>
    <w:rsid w:val="00D101F4"/>
    <w:rsid w:val="00D10FEB"/>
    <w:rsid w:val="00D2105C"/>
    <w:rsid w:val="00D231EA"/>
    <w:rsid w:val="00D23A69"/>
    <w:rsid w:val="00D24357"/>
    <w:rsid w:val="00D32771"/>
    <w:rsid w:val="00D32EB4"/>
    <w:rsid w:val="00D4016C"/>
    <w:rsid w:val="00D449D3"/>
    <w:rsid w:val="00D4520E"/>
    <w:rsid w:val="00D5208E"/>
    <w:rsid w:val="00D52DD6"/>
    <w:rsid w:val="00D55159"/>
    <w:rsid w:val="00D56601"/>
    <w:rsid w:val="00D6191B"/>
    <w:rsid w:val="00D619B2"/>
    <w:rsid w:val="00D64B96"/>
    <w:rsid w:val="00D65D42"/>
    <w:rsid w:val="00D66C61"/>
    <w:rsid w:val="00D71DAC"/>
    <w:rsid w:val="00D71F44"/>
    <w:rsid w:val="00D72D92"/>
    <w:rsid w:val="00D75A17"/>
    <w:rsid w:val="00D803C5"/>
    <w:rsid w:val="00D85B62"/>
    <w:rsid w:val="00D924FA"/>
    <w:rsid w:val="00D934E9"/>
    <w:rsid w:val="00D93594"/>
    <w:rsid w:val="00D96F3A"/>
    <w:rsid w:val="00DA3012"/>
    <w:rsid w:val="00DA3B9C"/>
    <w:rsid w:val="00DA51AD"/>
    <w:rsid w:val="00DA6B72"/>
    <w:rsid w:val="00DB006B"/>
    <w:rsid w:val="00DC5D39"/>
    <w:rsid w:val="00DC6DFA"/>
    <w:rsid w:val="00DE3D7E"/>
    <w:rsid w:val="00DF10C1"/>
    <w:rsid w:val="00DF3B89"/>
    <w:rsid w:val="00E005AC"/>
    <w:rsid w:val="00E0126E"/>
    <w:rsid w:val="00E01495"/>
    <w:rsid w:val="00E01CFD"/>
    <w:rsid w:val="00E055AF"/>
    <w:rsid w:val="00E1309F"/>
    <w:rsid w:val="00E13D4D"/>
    <w:rsid w:val="00E14747"/>
    <w:rsid w:val="00E37A34"/>
    <w:rsid w:val="00E37B2E"/>
    <w:rsid w:val="00E405B7"/>
    <w:rsid w:val="00E44A76"/>
    <w:rsid w:val="00E454BE"/>
    <w:rsid w:val="00E45D62"/>
    <w:rsid w:val="00E51759"/>
    <w:rsid w:val="00E54AF6"/>
    <w:rsid w:val="00E56C29"/>
    <w:rsid w:val="00E633B5"/>
    <w:rsid w:val="00E66A4F"/>
    <w:rsid w:val="00E75DDE"/>
    <w:rsid w:val="00E769D9"/>
    <w:rsid w:val="00E97453"/>
    <w:rsid w:val="00EA1BF9"/>
    <w:rsid w:val="00EA6A58"/>
    <w:rsid w:val="00EB16E7"/>
    <w:rsid w:val="00EB3A96"/>
    <w:rsid w:val="00EB6F39"/>
    <w:rsid w:val="00EC2B47"/>
    <w:rsid w:val="00EC36F1"/>
    <w:rsid w:val="00EC373E"/>
    <w:rsid w:val="00EC40D6"/>
    <w:rsid w:val="00EC66B2"/>
    <w:rsid w:val="00ED1A14"/>
    <w:rsid w:val="00ED2E76"/>
    <w:rsid w:val="00ED613F"/>
    <w:rsid w:val="00EE549D"/>
    <w:rsid w:val="00EE6263"/>
    <w:rsid w:val="00EE7873"/>
    <w:rsid w:val="00EF32ED"/>
    <w:rsid w:val="00F04FAF"/>
    <w:rsid w:val="00F11A17"/>
    <w:rsid w:val="00F150DB"/>
    <w:rsid w:val="00F154B0"/>
    <w:rsid w:val="00F15E51"/>
    <w:rsid w:val="00F22283"/>
    <w:rsid w:val="00F27089"/>
    <w:rsid w:val="00F34903"/>
    <w:rsid w:val="00F35B63"/>
    <w:rsid w:val="00F37863"/>
    <w:rsid w:val="00F40425"/>
    <w:rsid w:val="00F407DE"/>
    <w:rsid w:val="00F43DD8"/>
    <w:rsid w:val="00F44FC2"/>
    <w:rsid w:val="00F45997"/>
    <w:rsid w:val="00F4689A"/>
    <w:rsid w:val="00F47636"/>
    <w:rsid w:val="00F532C0"/>
    <w:rsid w:val="00F54584"/>
    <w:rsid w:val="00F5658A"/>
    <w:rsid w:val="00F616C8"/>
    <w:rsid w:val="00F637FD"/>
    <w:rsid w:val="00F65607"/>
    <w:rsid w:val="00F808FF"/>
    <w:rsid w:val="00F83145"/>
    <w:rsid w:val="00F9398C"/>
    <w:rsid w:val="00F95ABB"/>
    <w:rsid w:val="00F97832"/>
    <w:rsid w:val="00F97AEE"/>
    <w:rsid w:val="00FA1E62"/>
    <w:rsid w:val="00FA314F"/>
    <w:rsid w:val="00FA3DC6"/>
    <w:rsid w:val="00FA46B2"/>
    <w:rsid w:val="00FA4829"/>
    <w:rsid w:val="00FB126F"/>
    <w:rsid w:val="00FB54FD"/>
    <w:rsid w:val="00FB66D9"/>
    <w:rsid w:val="00FC3758"/>
    <w:rsid w:val="00FC43E6"/>
    <w:rsid w:val="00FD0C6F"/>
    <w:rsid w:val="00FE1A16"/>
    <w:rsid w:val="00FE5214"/>
    <w:rsid w:val="00FE7DE4"/>
    <w:rsid w:val="00FF0E96"/>
    <w:rsid w:val="00FF1327"/>
    <w:rsid w:val="00FF3670"/>
    <w:rsid w:val="00FF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085D4"/>
  <w15:docId w15:val="{0039ABEA-51E2-4F55-B0AE-41191B2D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4BE"/>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qFormat/>
    <w:rsid w:val="0022468B"/>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22468B"/>
    <w:rPr>
      <w:rFonts w:ascii="Arial" w:hAnsi="Arial" w:cs="Arial"/>
      <w:b/>
      <w:bCs/>
      <w:i/>
      <w:iCs/>
      <w:sz w:val="28"/>
      <w:szCs w:val="28"/>
      <w:lang w:val="nb-NO" w:eastAsia="nb-NO"/>
    </w:rPr>
  </w:style>
  <w:style w:type="paragraph" w:customStyle="1" w:styleId="PunktlisteFFO">
    <w:name w:val="Punktliste FFO"/>
    <w:basedOn w:val="Listeavsnitt"/>
    <w:link w:val="PunktlisteFFOTegn"/>
    <w:qFormat/>
    <w:rsid w:val="0022468B"/>
    <w:pPr>
      <w:numPr>
        <w:numId w:val="1"/>
      </w:numPr>
      <w:spacing w:after="200" w:line="276" w:lineRule="auto"/>
      <w:ind w:left="720"/>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uiPriority w:val="34"/>
    <w:qFormat/>
    <w:rsid w:val="0022468B"/>
    <w:pPr>
      <w:ind w:left="720"/>
      <w:contextualSpacing/>
    </w:pPr>
  </w:style>
  <w:style w:type="paragraph" w:customStyle="1" w:styleId="Default">
    <w:name w:val="Default"/>
    <w:rsid w:val="004E0320"/>
    <w:pPr>
      <w:autoSpaceDE w:val="0"/>
      <w:autoSpaceDN w:val="0"/>
      <w:adjustRightInd w:val="0"/>
    </w:pPr>
    <w:rPr>
      <w:rFonts w:ascii="National Medium" w:eastAsiaTheme="minorHAnsi" w:hAnsi="National Medium" w:cs="National Medium"/>
      <w:color w:val="000000"/>
      <w:sz w:val="24"/>
      <w:szCs w:val="24"/>
      <w:lang w:val="nb-NO" w:eastAsia="en-US"/>
    </w:rPr>
  </w:style>
  <w:style w:type="character" w:styleId="Fotnotereferanse">
    <w:name w:val="footnote reference"/>
    <w:basedOn w:val="Standardskriftforavsnitt"/>
    <w:unhideWhenUsed/>
    <w:rsid w:val="004E0320"/>
    <w:rPr>
      <w:vertAlign w:val="superscript"/>
    </w:rPr>
  </w:style>
  <w:style w:type="paragraph" w:styleId="Fotnotetekst">
    <w:name w:val="footnote text"/>
    <w:basedOn w:val="Normal"/>
    <w:link w:val="FotnotetekstTegn"/>
    <w:unhideWhenUsed/>
    <w:rsid w:val="004E0320"/>
    <w:rPr>
      <w:rFonts w:eastAsiaTheme="minorHAnsi" w:cstheme="minorBidi"/>
      <w:sz w:val="20"/>
      <w:szCs w:val="22"/>
      <w:lang w:eastAsia="en-US"/>
    </w:rPr>
  </w:style>
  <w:style w:type="character" w:customStyle="1" w:styleId="FotnotetekstTegn">
    <w:name w:val="Fotnotetekst Tegn"/>
    <w:basedOn w:val="Standardskriftforavsnitt"/>
    <w:link w:val="Fotnotetekst"/>
    <w:rsid w:val="004E0320"/>
    <w:rPr>
      <w:rFonts w:ascii="Arial" w:eastAsiaTheme="minorHAnsi" w:hAnsi="Arial" w:cstheme="minorBidi"/>
      <w:szCs w:val="22"/>
      <w:lang w:val="nb-NO" w:eastAsia="en-US"/>
    </w:rPr>
  </w:style>
  <w:style w:type="character" w:styleId="Hyperkobling">
    <w:name w:val="Hyperlink"/>
    <w:basedOn w:val="Standardskriftforavsnitt"/>
    <w:unhideWhenUsed/>
    <w:rsid w:val="001B24EE"/>
    <w:rPr>
      <w:color w:val="0000FF" w:themeColor="hyperlink"/>
      <w:u w:val="single"/>
    </w:rPr>
  </w:style>
  <w:style w:type="paragraph" w:customStyle="1" w:styleId="ikkebruk">
    <w:name w:val="ikke bruk"/>
    <w:basedOn w:val="Listeavsnitt"/>
    <w:rsid w:val="00F37863"/>
    <w:pPr>
      <w:spacing w:after="200" w:line="276" w:lineRule="auto"/>
      <w:ind w:hanging="360"/>
    </w:pPr>
    <w:rPr>
      <w:rFonts w:asciiTheme="minorHAnsi" w:eastAsiaTheme="minorHAnsi" w:hAnsiTheme="minorHAnsi" w:cstheme="minorBidi"/>
      <w:i/>
      <w:szCs w:val="22"/>
      <w:lang w:eastAsia="en-US"/>
    </w:rPr>
  </w:style>
  <w:style w:type="paragraph" w:customStyle="1" w:styleId="FFOoverskrift1">
    <w:name w:val="FFO overskrift 1"/>
    <w:basedOn w:val="Ingenmellomrom"/>
    <w:link w:val="FFOoverskrift1Tegn"/>
    <w:qFormat/>
    <w:rsid w:val="00F37863"/>
    <w:pPr>
      <w:spacing w:before="360" w:after="400"/>
    </w:pPr>
    <w:rPr>
      <w:rFonts w:asciiTheme="majorHAnsi" w:eastAsiaTheme="minorHAnsi" w:hAnsiTheme="majorHAnsi" w:cstheme="minorBidi"/>
      <w:b/>
      <w:color w:val="002060"/>
      <w:sz w:val="44"/>
      <w:szCs w:val="22"/>
      <w:lang w:eastAsia="en-US"/>
    </w:rPr>
  </w:style>
  <w:style w:type="paragraph" w:customStyle="1" w:styleId="FFOBrdtekst">
    <w:name w:val="FFO Brødtekst"/>
    <w:basedOn w:val="Normal"/>
    <w:link w:val="FFOBrdtekstTegn"/>
    <w:qFormat/>
    <w:rsid w:val="00F37863"/>
    <w:pPr>
      <w:spacing w:after="40" w:line="259" w:lineRule="auto"/>
    </w:pPr>
    <w:rPr>
      <w:rFonts w:asciiTheme="minorHAnsi" w:eastAsiaTheme="minorHAnsi" w:hAnsiTheme="minorHAnsi" w:cstheme="minorBidi"/>
      <w:szCs w:val="22"/>
      <w:lang w:eastAsia="en-US"/>
    </w:rPr>
  </w:style>
  <w:style w:type="character" w:customStyle="1" w:styleId="FFOoverskrift1Tegn">
    <w:name w:val="FFO overskrift 1 Tegn"/>
    <w:basedOn w:val="Standardskriftforavsnitt"/>
    <w:link w:val="FFOoverskrift1"/>
    <w:rsid w:val="00F37863"/>
    <w:rPr>
      <w:rFonts w:asciiTheme="majorHAnsi" w:eastAsiaTheme="minorHAnsi" w:hAnsiTheme="majorHAnsi" w:cstheme="minorBidi"/>
      <w:b/>
      <w:color w:val="002060"/>
      <w:sz w:val="44"/>
      <w:szCs w:val="22"/>
      <w:lang w:val="nb-NO" w:eastAsia="en-US"/>
    </w:rPr>
  </w:style>
  <w:style w:type="paragraph" w:customStyle="1" w:styleId="Overskrifttilrdning">
    <w:name w:val="Overskrift tilrådning"/>
    <w:basedOn w:val="Normal"/>
    <w:link w:val="OverskrifttilrdningTegn"/>
    <w:qFormat/>
    <w:rsid w:val="00F37863"/>
    <w:pPr>
      <w:spacing w:after="160" w:line="259" w:lineRule="auto"/>
    </w:pPr>
    <w:rPr>
      <w:rFonts w:asciiTheme="minorHAnsi" w:eastAsiaTheme="minorHAnsi" w:hAnsiTheme="minorHAnsi" w:cstheme="minorBid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Standardskriftforavsnitt"/>
    <w:link w:val="FFOBrdtekst"/>
    <w:rsid w:val="00F37863"/>
    <w:rPr>
      <w:rFonts w:asciiTheme="minorHAnsi" w:eastAsiaTheme="minorHAnsi" w:hAnsiTheme="minorHAnsi" w:cstheme="minorBidi"/>
      <w:sz w:val="24"/>
      <w:szCs w:val="22"/>
      <w:lang w:val="nb-NO" w:eastAsia="en-US"/>
    </w:rPr>
  </w:style>
  <w:style w:type="character" w:customStyle="1" w:styleId="OverskrifttilrdningTegn">
    <w:name w:val="Overskrift tilrådning Tegn"/>
    <w:basedOn w:val="Standardskriftforavsnitt"/>
    <w:link w:val="Overskrifttilrdning"/>
    <w:rsid w:val="00F37863"/>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ikkebruk"/>
    <w:link w:val="PunktlisteiboksFFOTegn"/>
    <w:qFormat/>
    <w:rsid w:val="00F37863"/>
    <w:pPr>
      <w:numPr>
        <w:numId w:val="8"/>
      </w:numPr>
    </w:pPr>
    <w:rPr>
      <w:szCs w:val="24"/>
    </w:rPr>
  </w:style>
  <w:style w:type="character" w:customStyle="1" w:styleId="PunktlisteiboksFFOTegn">
    <w:name w:val="Punktliste i boks FFO Tegn"/>
    <w:basedOn w:val="Standardskriftforavsnitt"/>
    <w:link w:val="PunktlisteiboksFFO"/>
    <w:rsid w:val="00F37863"/>
    <w:rPr>
      <w:rFonts w:asciiTheme="minorHAnsi" w:eastAsiaTheme="minorHAnsi" w:hAnsiTheme="minorHAnsi" w:cstheme="minorBidi"/>
      <w:i/>
      <w:sz w:val="24"/>
      <w:szCs w:val="24"/>
      <w:lang w:val="nb-NO" w:eastAsia="en-US"/>
    </w:rPr>
  </w:style>
  <w:style w:type="paragraph" w:styleId="Ingenmellomrom">
    <w:name w:val="No Spacing"/>
    <w:uiPriority w:val="1"/>
    <w:qFormat/>
    <w:rsid w:val="00F37863"/>
    <w:rPr>
      <w:rFonts w:ascii="Arial" w:hAnsi="Arial"/>
      <w:sz w:val="24"/>
      <w:szCs w:val="24"/>
      <w:lang w:val="nb-NO" w:eastAsia="nb-NO"/>
    </w:rPr>
  </w:style>
  <w:style w:type="character" w:styleId="Ulstomtale">
    <w:name w:val="Unresolved Mention"/>
    <w:basedOn w:val="Standardskriftforavsnitt"/>
    <w:uiPriority w:val="99"/>
    <w:semiHidden/>
    <w:unhideWhenUsed/>
    <w:rsid w:val="00E01CFD"/>
    <w:rPr>
      <w:color w:val="808080"/>
      <w:shd w:val="clear" w:color="auto" w:fill="E6E6E6"/>
    </w:rPr>
  </w:style>
  <w:style w:type="paragraph" w:styleId="Bobletekst">
    <w:name w:val="Balloon Text"/>
    <w:basedOn w:val="Normal"/>
    <w:link w:val="BobletekstTegn"/>
    <w:semiHidden/>
    <w:unhideWhenUsed/>
    <w:rsid w:val="000A68B8"/>
    <w:rPr>
      <w:rFonts w:ascii="Segoe UI" w:hAnsi="Segoe UI" w:cs="Segoe UI"/>
      <w:sz w:val="18"/>
      <w:szCs w:val="18"/>
    </w:rPr>
  </w:style>
  <w:style w:type="character" w:customStyle="1" w:styleId="BobletekstTegn">
    <w:name w:val="Bobletekst Tegn"/>
    <w:basedOn w:val="Standardskriftforavsnitt"/>
    <w:link w:val="Bobletekst"/>
    <w:semiHidden/>
    <w:rsid w:val="000A68B8"/>
    <w:rPr>
      <w:rFonts w:ascii="Segoe UI" w:hAnsi="Segoe UI" w:cs="Segoe UI"/>
      <w:sz w:val="18"/>
      <w:szCs w:val="18"/>
      <w:lang w:val="nb-NO" w:eastAsia="nb-NO"/>
    </w:rPr>
  </w:style>
  <w:style w:type="paragraph" w:styleId="Rentekst">
    <w:name w:val="Plain Text"/>
    <w:basedOn w:val="Normal"/>
    <w:link w:val="RentekstTegn"/>
    <w:uiPriority w:val="99"/>
    <w:semiHidden/>
    <w:unhideWhenUsed/>
    <w:rsid w:val="00E01495"/>
    <w:rPr>
      <w:rFonts w:ascii="Verdana" w:eastAsiaTheme="minorHAnsi" w:hAnsi="Verdana" w:cs="Calibri"/>
      <w:szCs w:val="21"/>
      <w:lang w:eastAsia="en-US"/>
    </w:rPr>
  </w:style>
  <w:style w:type="character" w:customStyle="1" w:styleId="RentekstTegn">
    <w:name w:val="Ren tekst Tegn"/>
    <w:basedOn w:val="Standardskriftforavsnitt"/>
    <w:link w:val="Rentekst"/>
    <w:uiPriority w:val="99"/>
    <w:semiHidden/>
    <w:rsid w:val="00E01495"/>
    <w:rPr>
      <w:rFonts w:ascii="Verdana" w:eastAsiaTheme="minorHAnsi" w:hAnsi="Verdana" w:cs="Calibri"/>
      <w:sz w:val="24"/>
      <w:szCs w:val="21"/>
      <w:lang w:val="nb-NO" w:eastAsia="en-US"/>
    </w:rPr>
  </w:style>
  <w:style w:type="paragraph" w:styleId="NormalWeb">
    <w:name w:val="Normal (Web)"/>
    <w:basedOn w:val="Normal"/>
    <w:unhideWhenUsed/>
    <w:rsid w:val="00E01495"/>
    <w:pPr>
      <w:spacing w:before="100" w:beforeAutospacing="1" w:after="100" w:afterAutospacing="1"/>
    </w:pPr>
    <w:rPr>
      <w:rFonts w:ascii="Times New Roman" w:hAnsi="Times New Roman"/>
    </w:rPr>
  </w:style>
  <w:style w:type="character" w:styleId="Merknadsreferanse">
    <w:name w:val="annotation reference"/>
    <w:basedOn w:val="Standardskriftforavsnitt"/>
    <w:semiHidden/>
    <w:unhideWhenUsed/>
    <w:rsid w:val="009C64E3"/>
    <w:rPr>
      <w:sz w:val="16"/>
      <w:szCs w:val="16"/>
    </w:rPr>
  </w:style>
  <w:style w:type="paragraph" w:styleId="Merknadstekst">
    <w:name w:val="annotation text"/>
    <w:basedOn w:val="Normal"/>
    <w:link w:val="MerknadstekstTegn"/>
    <w:semiHidden/>
    <w:unhideWhenUsed/>
    <w:rsid w:val="009C64E3"/>
    <w:rPr>
      <w:sz w:val="20"/>
      <w:szCs w:val="20"/>
    </w:rPr>
  </w:style>
  <w:style w:type="character" w:customStyle="1" w:styleId="MerknadstekstTegn">
    <w:name w:val="Merknadstekst Tegn"/>
    <w:basedOn w:val="Standardskriftforavsnitt"/>
    <w:link w:val="Merknadstekst"/>
    <w:semiHidden/>
    <w:rsid w:val="009C64E3"/>
    <w:rPr>
      <w:rFonts w:ascii="Arial" w:hAnsi="Arial"/>
      <w:lang w:val="nb-NO" w:eastAsia="nb-NO"/>
    </w:rPr>
  </w:style>
  <w:style w:type="paragraph" w:styleId="Kommentaremne">
    <w:name w:val="annotation subject"/>
    <w:basedOn w:val="Merknadstekst"/>
    <w:next w:val="Merknadstekst"/>
    <w:link w:val="KommentaremneTegn"/>
    <w:semiHidden/>
    <w:unhideWhenUsed/>
    <w:rsid w:val="009C64E3"/>
    <w:rPr>
      <w:b/>
      <w:bCs/>
    </w:rPr>
  </w:style>
  <w:style w:type="character" w:customStyle="1" w:styleId="KommentaremneTegn">
    <w:name w:val="Kommentaremne Tegn"/>
    <w:basedOn w:val="MerknadstekstTegn"/>
    <w:link w:val="Kommentaremne"/>
    <w:semiHidden/>
    <w:rsid w:val="009C64E3"/>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078443">
      <w:bodyDiv w:val="1"/>
      <w:marLeft w:val="0"/>
      <w:marRight w:val="0"/>
      <w:marTop w:val="0"/>
      <w:marBottom w:val="0"/>
      <w:divBdr>
        <w:top w:val="none" w:sz="0" w:space="0" w:color="auto"/>
        <w:left w:val="none" w:sz="0" w:space="0" w:color="auto"/>
        <w:bottom w:val="none" w:sz="0" w:space="0" w:color="auto"/>
        <w:right w:val="none" w:sz="0" w:space="0" w:color="auto"/>
      </w:divBdr>
    </w:div>
    <w:div w:id="860247001">
      <w:bodyDiv w:val="1"/>
      <w:marLeft w:val="0"/>
      <w:marRight w:val="0"/>
      <w:marTop w:val="0"/>
      <w:marBottom w:val="0"/>
      <w:divBdr>
        <w:top w:val="none" w:sz="0" w:space="0" w:color="auto"/>
        <w:left w:val="none" w:sz="0" w:space="0" w:color="auto"/>
        <w:bottom w:val="none" w:sz="0" w:space="0" w:color="auto"/>
        <w:right w:val="none" w:sz="0" w:space="0" w:color="auto"/>
      </w:divBdr>
    </w:div>
    <w:div w:id="1051728102">
      <w:bodyDiv w:val="1"/>
      <w:marLeft w:val="0"/>
      <w:marRight w:val="0"/>
      <w:marTop w:val="0"/>
      <w:marBottom w:val="0"/>
      <w:divBdr>
        <w:top w:val="none" w:sz="0" w:space="0" w:color="auto"/>
        <w:left w:val="none" w:sz="0" w:space="0" w:color="auto"/>
        <w:bottom w:val="none" w:sz="0" w:space="0" w:color="auto"/>
        <w:right w:val="none" w:sz="0" w:space="0" w:color="auto"/>
      </w:divBdr>
      <w:divsChild>
        <w:div w:id="1067647565">
          <w:marLeft w:val="1080"/>
          <w:marRight w:val="0"/>
          <w:marTop w:val="100"/>
          <w:marBottom w:val="0"/>
          <w:divBdr>
            <w:top w:val="none" w:sz="0" w:space="0" w:color="auto"/>
            <w:left w:val="none" w:sz="0" w:space="0" w:color="auto"/>
            <w:bottom w:val="none" w:sz="0" w:space="0" w:color="auto"/>
            <w:right w:val="none" w:sz="0" w:space="0" w:color="auto"/>
          </w:divBdr>
        </w:div>
      </w:divsChild>
    </w:div>
    <w:div w:id="1086416425">
      <w:bodyDiv w:val="1"/>
      <w:marLeft w:val="0"/>
      <w:marRight w:val="0"/>
      <w:marTop w:val="0"/>
      <w:marBottom w:val="0"/>
      <w:divBdr>
        <w:top w:val="none" w:sz="0" w:space="0" w:color="auto"/>
        <w:left w:val="none" w:sz="0" w:space="0" w:color="auto"/>
        <w:bottom w:val="none" w:sz="0" w:space="0" w:color="auto"/>
        <w:right w:val="none" w:sz="0" w:space="0" w:color="auto"/>
      </w:divBdr>
    </w:div>
    <w:div w:id="1384795650">
      <w:bodyDiv w:val="1"/>
      <w:marLeft w:val="0"/>
      <w:marRight w:val="0"/>
      <w:marTop w:val="0"/>
      <w:marBottom w:val="0"/>
      <w:divBdr>
        <w:top w:val="none" w:sz="0" w:space="0" w:color="auto"/>
        <w:left w:val="none" w:sz="0" w:space="0" w:color="auto"/>
        <w:bottom w:val="none" w:sz="0" w:space="0" w:color="auto"/>
        <w:right w:val="none" w:sz="0" w:space="0" w:color="auto"/>
      </w:divBdr>
    </w:div>
    <w:div w:id="1429616209">
      <w:bodyDiv w:val="1"/>
      <w:marLeft w:val="0"/>
      <w:marRight w:val="0"/>
      <w:marTop w:val="0"/>
      <w:marBottom w:val="0"/>
      <w:divBdr>
        <w:top w:val="none" w:sz="0" w:space="0" w:color="auto"/>
        <w:left w:val="none" w:sz="0" w:space="0" w:color="auto"/>
        <w:bottom w:val="none" w:sz="0" w:space="0" w:color="auto"/>
        <w:right w:val="none" w:sz="0" w:space="0" w:color="auto"/>
      </w:divBdr>
      <w:divsChild>
        <w:div w:id="496268045">
          <w:marLeft w:val="0"/>
          <w:marRight w:val="0"/>
          <w:marTop w:val="0"/>
          <w:marBottom w:val="300"/>
          <w:divBdr>
            <w:top w:val="none" w:sz="0" w:space="0" w:color="auto"/>
            <w:left w:val="none" w:sz="0" w:space="0" w:color="auto"/>
            <w:bottom w:val="none" w:sz="0" w:space="0" w:color="auto"/>
            <w:right w:val="none" w:sz="0" w:space="0" w:color="auto"/>
          </w:divBdr>
        </w:div>
        <w:div w:id="1709067555">
          <w:marLeft w:val="0"/>
          <w:marRight w:val="0"/>
          <w:marTop w:val="0"/>
          <w:marBottom w:val="0"/>
          <w:divBdr>
            <w:top w:val="none" w:sz="0" w:space="0" w:color="auto"/>
            <w:left w:val="none" w:sz="0" w:space="0" w:color="auto"/>
            <w:bottom w:val="none" w:sz="0" w:space="0" w:color="auto"/>
            <w:right w:val="none" w:sz="0" w:space="0" w:color="auto"/>
          </w:divBdr>
        </w:div>
      </w:divsChild>
    </w:div>
    <w:div w:id="1805197011">
      <w:bodyDiv w:val="1"/>
      <w:marLeft w:val="0"/>
      <w:marRight w:val="0"/>
      <w:marTop w:val="0"/>
      <w:marBottom w:val="0"/>
      <w:divBdr>
        <w:top w:val="none" w:sz="0" w:space="0" w:color="auto"/>
        <w:left w:val="none" w:sz="0" w:space="0" w:color="auto"/>
        <w:bottom w:val="none" w:sz="0" w:space="0" w:color="auto"/>
        <w:right w:val="none" w:sz="0" w:space="0" w:color="auto"/>
      </w:divBdr>
    </w:div>
    <w:div w:id="2079597154">
      <w:bodyDiv w:val="1"/>
      <w:marLeft w:val="0"/>
      <w:marRight w:val="0"/>
      <w:marTop w:val="0"/>
      <w:marBottom w:val="0"/>
      <w:divBdr>
        <w:top w:val="none" w:sz="0" w:space="0" w:color="auto"/>
        <w:left w:val="none" w:sz="0" w:space="0" w:color="auto"/>
        <w:bottom w:val="none" w:sz="0" w:space="0" w:color="auto"/>
        <w:right w:val="none" w:sz="0" w:space="0" w:color="auto"/>
      </w:divBdr>
      <w:divsChild>
        <w:div w:id="216009963">
          <w:marLeft w:val="446"/>
          <w:marRight w:val="0"/>
          <w:marTop w:val="0"/>
          <w:marBottom w:val="0"/>
          <w:divBdr>
            <w:top w:val="none" w:sz="0" w:space="0" w:color="auto"/>
            <w:left w:val="none" w:sz="0" w:space="0" w:color="auto"/>
            <w:bottom w:val="none" w:sz="0" w:space="0" w:color="auto"/>
            <w:right w:val="none" w:sz="0" w:space="0" w:color="auto"/>
          </w:divBdr>
        </w:div>
        <w:div w:id="651836907">
          <w:marLeft w:val="446"/>
          <w:marRight w:val="0"/>
          <w:marTop w:val="0"/>
          <w:marBottom w:val="0"/>
          <w:divBdr>
            <w:top w:val="none" w:sz="0" w:space="0" w:color="auto"/>
            <w:left w:val="none" w:sz="0" w:space="0" w:color="auto"/>
            <w:bottom w:val="none" w:sz="0" w:space="0" w:color="auto"/>
            <w:right w:val="none" w:sz="0" w:space="0" w:color="auto"/>
          </w:divBdr>
        </w:div>
        <w:div w:id="909778349">
          <w:marLeft w:val="446"/>
          <w:marRight w:val="0"/>
          <w:marTop w:val="0"/>
          <w:marBottom w:val="0"/>
          <w:divBdr>
            <w:top w:val="none" w:sz="0" w:space="0" w:color="auto"/>
            <w:left w:val="none" w:sz="0" w:space="0" w:color="auto"/>
            <w:bottom w:val="none" w:sz="0" w:space="0" w:color="auto"/>
            <w:right w:val="none" w:sz="0" w:space="0" w:color="auto"/>
          </w:divBdr>
        </w:div>
        <w:div w:id="1076854270">
          <w:marLeft w:val="446"/>
          <w:marRight w:val="0"/>
          <w:marTop w:val="0"/>
          <w:marBottom w:val="0"/>
          <w:divBdr>
            <w:top w:val="none" w:sz="0" w:space="0" w:color="auto"/>
            <w:left w:val="none" w:sz="0" w:space="0" w:color="auto"/>
            <w:bottom w:val="none" w:sz="0" w:space="0" w:color="auto"/>
            <w:right w:val="none" w:sz="0" w:space="0" w:color="auto"/>
          </w:divBdr>
        </w:div>
        <w:div w:id="1556353395">
          <w:marLeft w:val="446"/>
          <w:marRight w:val="0"/>
          <w:marTop w:val="0"/>
          <w:marBottom w:val="0"/>
          <w:divBdr>
            <w:top w:val="none" w:sz="0" w:space="0" w:color="auto"/>
            <w:left w:val="none" w:sz="0" w:space="0" w:color="auto"/>
            <w:bottom w:val="none" w:sz="0" w:space="0" w:color="auto"/>
            <w:right w:val="none" w:sz="0" w:space="0" w:color="auto"/>
          </w:divBdr>
        </w:div>
        <w:div w:id="1760325006">
          <w:marLeft w:val="446"/>
          <w:marRight w:val="0"/>
          <w:marTop w:val="0"/>
          <w:marBottom w:val="0"/>
          <w:divBdr>
            <w:top w:val="none" w:sz="0" w:space="0" w:color="auto"/>
            <w:left w:val="none" w:sz="0" w:space="0" w:color="auto"/>
            <w:bottom w:val="none" w:sz="0" w:space="0" w:color="auto"/>
            <w:right w:val="none" w:sz="0" w:space="0" w:color="auto"/>
          </w:divBdr>
        </w:div>
      </w:divsChild>
    </w:div>
    <w:div w:id="21400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u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ffo.no/globalassets/dokumenter-ffo/rapport.det-viktigste-er-a-delt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B2203F-1CD5-4D71-8AC8-AA275D579AAE}">
  <ds:schemaRefs>
    <ds:schemaRef ds:uri="http://schemas.microsoft.com/sharepoint/v3/contenttype/forms"/>
  </ds:schemaRefs>
</ds:datastoreItem>
</file>

<file path=customXml/itemProps2.xml><?xml version="1.0" encoding="utf-8"?>
<ds:datastoreItem xmlns:ds="http://schemas.openxmlformats.org/officeDocument/2006/customXml" ds:itemID="{247E5AD9-9112-4D30-A964-2942D975DC41}">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35756BAF-CC51-43F2-9A65-6781EE00A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8D559-AB40-4937-9F7D-029C69F5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Pages>
  <Words>2826</Words>
  <Characters>14979</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17770</CharactersWithSpaces>
  <SharedDoc>false</SharedDoc>
  <HLinks>
    <vt:vector size="12" baseType="variant">
      <vt:variant>
        <vt:i4>2490452</vt:i4>
      </vt:variant>
      <vt:variant>
        <vt:i4>0</vt:i4>
      </vt:variant>
      <vt:variant>
        <vt:i4>0</vt:i4>
      </vt:variant>
      <vt:variant>
        <vt:i4>5</vt:i4>
      </vt:variant>
      <vt:variant>
        <vt:lpwstr>mailto:postmottak@kud.dep.no</vt:lpwstr>
      </vt:variant>
      <vt:variant>
        <vt:lpwstr/>
      </vt:variant>
      <vt:variant>
        <vt:i4>3342382</vt:i4>
      </vt:variant>
      <vt:variant>
        <vt:i4>0</vt:i4>
      </vt:variant>
      <vt:variant>
        <vt:i4>0</vt:i4>
      </vt:variant>
      <vt:variant>
        <vt:i4>5</vt:i4>
      </vt:variant>
      <vt:variant>
        <vt:lpwstr>https://ffo.no/globalassets/dokumenter-ffo/rapport.det-viktigste-er-a-delta.pdf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Berit Therese Larsen</cp:lastModifiedBy>
  <cp:revision>194</cp:revision>
  <cp:lastPrinted>2013-10-15T16:55:00Z</cp:lastPrinted>
  <dcterms:created xsi:type="dcterms:W3CDTF">2020-11-16T21:44:00Z</dcterms:created>
  <dcterms:modified xsi:type="dcterms:W3CDTF">2020-12-11T10:32:00Z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