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598E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</w:p>
    <w:bookmarkEnd w:id="0"/>
    <w:p w14:paraId="24BA873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22E1E84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F99A8F7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RPr="009F7C20" w14:paraId="51842EF5" w14:textId="77777777" w:rsidTr="003721B5">
        <w:tc>
          <w:tcPr>
            <w:tcW w:w="5637" w:type="dxa"/>
          </w:tcPr>
          <w:p w14:paraId="54F3E126" w14:textId="77777777" w:rsidR="006702E3" w:rsidRPr="009F7C20" w:rsidRDefault="000B3A03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Kommunal- og moderniserings</w:t>
            </w:r>
            <w:r w:rsidR="00A32722" w:rsidRPr="009F7C20">
              <w:rPr>
                <w:rFonts w:asciiTheme="minorHAnsi" w:hAnsiTheme="minorHAnsi"/>
                <w:sz w:val="22"/>
              </w:rPr>
              <w:t>departementet</w:t>
            </w:r>
          </w:p>
        </w:tc>
        <w:tc>
          <w:tcPr>
            <w:tcW w:w="3861" w:type="dxa"/>
          </w:tcPr>
          <w:p w14:paraId="2B114B58" w14:textId="77777777" w:rsidR="006F3C67" w:rsidRPr="009F7C20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0B6949B1" w14:textId="77777777" w:rsidTr="003721B5">
        <w:tc>
          <w:tcPr>
            <w:tcW w:w="5637" w:type="dxa"/>
          </w:tcPr>
          <w:p w14:paraId="570A4B7D" w14:textId="77777777" w:rsidR="00DF10C1" w:rsidRPr="009F7C20" w:rsidRDefault="00D02280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postmottak@</w:t>
            </w:r>
            <w:r w:rsidR="000B3A03">
              <w:rPr>
                <w:rFonts w:asciiTheme="minorHAnsi" w:hAnsiTheme="minorHAnsi"/>
                <w:sz w:val="22"/>
              </w:rPr>
              <w:t>kmd</w:t>
            </w:r>
            <w:r>
              <w:rPr>
                <w:rFonts w:asciiTheme="minorHAnsi" w:hAnsiTheme="minorHAnsi"/>
                <w:sz w:val="22"/>
              </w:rPr>
              <w:t>.dep.no</w:t>
            </w:r>
          </w:p>
        </w:tc>
        <w:tc>
          <w:tcPr>
            <w:tcW w:w="3861" w:type="dxa"/>
          </w:tcPr>
          <w:p w14:paraId="40FED61F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057A5F2D" w14:textId="77777777" w:rsidTr="003721B5">
        <w:tc>
          <w:tcPr>
            <w:tcW w:w="5637" w:type="dxa"/>
          </w:tcPr>
          <w:p w14:paraId="613CCA64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742D35EB" w14:textId="77777777" w:rsidR="00DF10C1" w:rsidRPr="009F7C20" w:rsidRDefault="003721B5" w:rsidP="00A3272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 fil: B1</w:t>
            </w:r>
            <w:r w:rsidR="000B3A03">
              <w:rPr>
                <w:rFonts w:asciiTheme="minorHAnsi" w:hAnsiTheme="minorHAnsi"/>
                <w:sz w:val="20"/>
                <w:szCs w:val="22"/>
              </w:rPr>
              <w:t>9</w:t>
            </w:r>
            <w:r w:rsidRPr="009F7C20">
              <w:rPr>
                <w:rFonts w:asciiTheme="minorHAnsi" w:hAnsiTheme="minorHAnsi"/>
                <w:sz w:val="20"/>
                <w:szCs w:val="22"/>
              </w:rPr>
              <w:t>-CL0</w:t>
            </w:r>
            <w:r w:rsidR="000B3A03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</w:tr>
      <w:tr w:rsidR="00D1000A" w:rsidRPr="009F7C20" w14:paraId="06DF39BD" w14:textId="77777777" w:rsidTr="003721B5">
        <w:tc>
          <w:tcPr>
            <w:tcW w:w="5637" w:type="dxa"/>
          </w:tcPr>
          <w:p w14:paraId="42A1FCEA" w14:textId="77777777" w:rsidR="006702E3" w:rsidRPr="009F7C20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5B70865B" w14:textId="77777777" w:rsidR="00D1000A" w:rsidRPr="009F7C20" w:rsidRDefault="003721B5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Vårt Arkiv: 402</w:t>
            </w:r>
          </w:p>
        </w:tc>
      </w:tr>
      <w:tr w:rsidR="003721B5" w:rsidRPr="009F7C20" w14:paraId="02A4CA3F" w14:textId="77777777" w:rsidTr="003721B5">
        <w:tc>
          <w:tcPr>
            <w:tcW w:w="5637" w:type="dxa"/>
          </w:tcPr>
          <w:p w14:paraId="3CB6B19F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</w:tcPr>
          <w:p w14:paraId="47C8EFD0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Saksbehandler: Cato Lie</w:t>
            </w:r>
          </w:p>
        </w:tc>
      </w:tr>
    </w:tbl>
    <w:p w14:paraId="06EF7189" w14:textId="77777777" w:rsidR="003721B5" w:rsidRPr="009F7C20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</w:p>
    <w:p w14:paraId="2AE3536A" w14:textId="270C6459" w:rsidR="0056171C" w:rsidRPr="009F7C20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ab/>
      </w:r>
      <w:bookmarkStart w:id="2" w:name="Bm_Dato"/>
      <w:r w:rsidRPr="009F7C20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C07904" w:rsidRPr="009F7C20">
        <w:rPr>
          <w:rFonts w:asciiTheme="minorHAnsi" w:hAnsiTheme="minorHAnsi"/>
          <w:sz w:val="22"/>
          <w:szCs w:val="22"/>
        </w:rPr>
        <w:fldChar w:fldCharType="begin"/>
      </w:r>
      <w:r w:rsidR="00C07904" w:rsidRPr="009F7C20">
        <w:rPr>
          <w:rFonts w:asciiTheme="minorHAnsi" w:hAnsiTheme="minorHAnsi"/>
          <w:sz w:val="22"/>
          <w:szCs w:val="22"/>
        </w:rPr>
        <w:instrText xml:space="preserve"> TIME  \@ "d. MMMM yyyy"  \* MERGEFORMAT </w:instrText>
      </w:r>
      <w:r w:rsidR="00C07904" w:rsidRPr="009F7C20">
        <w:rPr>
          <w:rFonts w:asciiTheme="minorHAnsi" w:hAnsiTheme="minorHAnsi"/>
          <w:sz w:val="22"/>
          <w:szCs w:val="22"/>
        </w:rPr>
        <w:fldChar w:fldCharType="separate"/>
      </w:r>
      <w:r w:rsidR="0095687C">
        <w:rPr>
          <w:rFonts w:asciiTheme="minorHAnsi" w:hAnsiTheme="minorHAnsi"/>
          <w:noProof/>
          <w:sz w:val="22"/>
          <w:szCs w:val="22"/>
        </w:rPr>
        <w:t>13. februar 2019</w:t>
      </w:r>
      <w:r w:rsidR="00C07904" w:rsidRPr="009F7C20">
        <w:rPr>
          <w:rFonts w:asciiTheme="minorHAnsi" w:hAnsiTheme="minorHAnsi"/>
          <w:sz w:val="22"/>
          <w:szCs w:val="22"/>
        </w:rPr>
        <w:fldChar w:fldCharType="end"/>
      </w:r>
      <w:r w:rsidR="00A03FFF" w:rsidRPr="009F7C20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6E03CE48" w14:textId="77777777" w:rsidR="0056171C" w:rsidRPr="009F7C20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230D875F" w14:textId="77777777" w:rsidR="000603A7" w:rsidRPr="009F7C20" w:rsidRDefault="00196994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  <w:r w:rsidRPr="009F7C20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Høringssvar – </w:t>
      </w:r>
      <w:r w:rsidR="000B3A03">
        <w:rPr>
          <w:rFonts w:asciiTheme="minorHAnsi" w:hAnsiTheme="minorHAnsi" w:cs="Arial"/>
          <w:b/>
          <w:bCs/>
          <w:kern w:val="32"/>
          <w:sz w:val="32"/>
          <w:szCs w:val="32"/>
        </w:rPr>
        <w:t>Forslag til ny forskrift om lån fra Husbanken</w:t>
      </w:r>
      <w:r w:rsidR="004F7E70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</w:t>
      </w:r>
    </w:p>
    <w:bookmarkEnd w:id="3"/>
    <w:p w14:paraId="590F1643" w14:textId="77777777" w:rsidR="00CF22A9" w:rsidRPr="009F7C20" w:rsidRDefault="00CF22A9" w:rsidP="000603A7">
      <w:pPr>
        <w:rPr>
          <w:rFonts w:asciiTheme="minorHAnsi" w:hAnsiTheme="minorHAnsi"/>
        </w:rPr>
      </w:pPr>
    </w:p>
    <w:p w14:paraId="32D5DE82" w14:textId="77777777" w:rsidR="005A2060" w:rsidRPr="009E1E44" w:rsidRDefault="005A2060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</w:rPr>
      </w:pPr>
      <w:r w:rsidRPr="009E1E44">
        <w:rPr>
          <w:rFonts w:asciiTheme="minorHAnsi" w:hAnsiTheme="minorHAnsi" w:cs="Arial"/>
          <w:b/>
          <w:sz w:val="28"/>
          <w:szCs w:val="28"/>
        </w:rPr>
        <w:t>Innledning</w:t>
      </w:r>
    </w:p>
    <w:p w14:paraId="51C5F6B8" w14:textId="77777777" w:rsidR="006762B5" w:rsidRDefault="006762B5" w:rsidP="006762B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 xml:space="preserve">Funksjonshemmedes Fellesorganisasjon </w:t>
      </w:r>
      <w:r w:rsidR="003721B5" w:rsidRPr="009076E4">
        <w:rPr>
          <w:rFonts w:asciiTheme="minorHAnsi" w:hAnsiTheme="minorHAnsi" w:cs="Arial"/>
          <w:sz w:val="22"/>
          <w:szCs w:val="22"/>
        </w:rPr>
        <w:t xml:space="preserve">(FFO) </w:t>
      </w:r>
      <w:r w:rsidRPr="009076E4">
        <w:rPr>
          <w:rFonts w:asciiTheme="minorHAnsi" w:hAnsiTheme="minorHAnsi" w:cs="Arial"/>
          <w:sz w:val="22"/>
          <w:szCs w:val="22"/>
        </w:rPr>
        <w:t>er paraplyorganisasjon for 8</w:t>
      </w:r>
      <w:r w:rsidR="00C61AFA">
        <w:rPr>
          <w:rFonts w:asciiTheme="minorHAnsi" w:hAnsiTheme="minorHAnsi" w:cs="Arial"/>
          <w:sz w:val="22"/>
          <w:szCs w:val="22"/>
        </w:rPr>
        <w:t>4</w:t>
      </w:r>
      <w:r w:rsidRPr="009076E4">
        <w:rPr>
          <w:rFonts w:asciiTheme="minorHAnsi" w:hAnsiTheme="minorHAnsi" w:cs="Arial"/>
          <w:sz w:val="22"/>
          <w:szCs w:val="22"/>
        </w:rPr>
        <w:t xml:space="preserve"> organisasjoner av funksjonshemmede og kronisk syke, med til sammen mer enn 33</w:t>
      </w:r>
      <w:r w:rsidR="00B532AD">
        <w:rPr>
          <w:rFonts w:asciiTheme="minorHAnsi" w:hAnsiTheme="minorHAnsi" w:cs="Arial"/>
          <w:sz w:val="22"/>
          <w:szCs w:val="22"/>
        </w:rPr>
        <w:t>5</w:t>
      </w:r>
      <w:r w:rsidRPr="009076E4">
        <w:rPr>
          <w:rFonts w:asciiTheme="minorHAnsi" w:hAnsiTheme="minorHAnsi" w:cs="Arial"/>
          <w:sz w:val="22"/>
          <w:szCs w:val="22"/>
        </w:rPr>
        <w:t xml:space="preserve"> 000 medlemmer. FFOs overordnede mål er samfunnsmessig likestilling og d</w:t>
      </w:r>
      <w:r w:rsidR="003721B5" w:rsidRPr="009076E4">
        <w:rPr>
          <w:rFonts w:asciiTheme="minorHAnsi" w:hAnsiTheme="minorHAnsi" w:cs="Arial"/>
          <w:sz w:val="22"/>
          <w:szCs w:val="22"/>
        </w:rPr>
        <w:t>eltakelse</w:t>
      </w:r>
      <w:r w:rsidR="00035056" w:rsidRPr="009076E4">
        <w:rPr>
          <w:rFonts w:asciiTheme="minorHAnsi" w:hAnsiTheme="minorHAnsi" w:cs="Arial"/>
          <w:sz w:val="22"/>
          <w:szCs w:val="22"/>
        </w:rPr>
        <w:t xml:space="preserve">. Rundt 17 prosent av befolkningen har til enhver tid en funksjonshemning eller kronisk sykdom som medfører nedsatt funksjon. </w:t>
      </w:r>
    </w:p>
    <w:p w14:paraId="3296D45A" w14:textId="77777777" w:rsidR="00333EAA" w:rsidRDefault="00333EAA" w:rsidP="006762B5">
      <w:pPr>
        <w:rPr>
          <w:rFonts w:asciiTheme="minorHAnsi" w:hAnsiTheme="minorHAnsi" w:cs="Arial"/>
          <w:sz w:val="22"/>
          <w:szCs w:val="22"/>
        </w:rPr>
      </w:pPr>
    </w:p>
    <w:p w14:paraId="5F5D3C90" w14:textId="77777777" w:rsidR="00333EAA" w:rsidRPr="009076E4" w:rsidRDefault="00333EAA" w:rsidP="006762B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Kun 10 % av eksisterende boligmasse i Norge er tilgjengelig for </w:t>
      </w:r>
      <w:proofErr w:type="spellStart"/>
      <w:r>
        <w:rPr>
          <w:rFonts w:asciiTheme="minorHAnsi" w:hAnsiTheme="minorHAnsi" w:cs="Arial"/>
          <w:sz w:val="22"/>
          <w:szCs w:val="22"/>
        </w:rPr>
        <w:t>rullstolbrukere</w:t>
      </w:r>
      <w:proofErr w:type="spellEnd"/>
      <w:r>
        <w:rPr>
          <w:rFonts w:asciiTheme="minorHAnsi" w:hAnsiTheme="minorHAnsi" w:cs="Arial"/>
          <w:sz w:val="22"/>
          <w:szCs w:val="22"/>
        </w:rPr>
        <w:t>. Husbanken spiller en viktig rolle slik at flere boliger blir tilgjengelige og vi mener at forskriften er et viktig bidrag for å få dette til.</w:t>
      </w:r>
    </w:p>
    <w:p w14:paraId="16E93F2D" w14:textId="77777777" w:rsidR="00527FF3" w:rsidRDefault="00527FF3" w:rsidP="00527FF3"/>
    <w:p w14:paraId="0D29532E" w14:textId="77777777" w:rsidR="006B2262" w:rsidRPr="009E1E44" w:rsidRDefault="006B2262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  <w:lang w:eastAsia="en-US"/>
        </w:rPr>
      </w:pPr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 xml:space="preserve">FFOs </w:t>
      </w:r>
      <w:r w:rsidR="00CA3B3D" w:rsidRPr="009E1E44">
        <w:rPr>
          <w:rFonts w:asciiTheme="minorHAnsi" w:hAnsiTheme="minorHAnsi" w:cs="Arial"/>
          <w:b/>
          <w:sz w:val="28"/>
          <w:szCs w:val="28"/>
          <w:lang w:eastAsia="en-US"/>
        </w:rPr>
        <w:t>s</w:t>
      </w:r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>ynspunkter</w:t>
      </w:r>
    </w:p>
    <w:p w14:paraId="0568B72C" w14:textId="77777777" w:rsidR="000B3A03" w:rsidRPr="00A9367C" w:rsidRDefault="004E09B4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67486C">
        <w:rPr>
          <w:rFonts w:asciiTheme="minorHAnsi" w:hAnsiTheme="minorHAnsi"/>
          <w:sz w:val="22"/>
          <w:szCs w:val="22"/>
        </w:rPr>
        <w:t>FFO</w:t>
      </w:r>
      <w:r w:rsidR="000B3A03">
        <w:rPr>
          <w:rFonts w:asciiTheme="minorHAnsi" w:hAnsiTheme="minorHAnsi"/>
          <w:sz w:val="22"/>
          <w:szCs w:val="22"/>
        </w:rPr>
        <w:t xml:space="preserve"> støtter </w:t>
      </w:r>
      <w:r w:rsidR="00EA0913">
        <w:rPr>
          <w:rFonts w:asciiTheme="minorHAnsi" w:hAnsiTheme="minorHAnsi"/>
          <w:sz w:val="22"/>
          <w:szCs w:val="22"/>
        </w:rPr>
        <w:t xml:space="preserve">prinsippet </w:t>
      </w:r>
      <w:r w:rsidR="000B3A03">
        <w:rPr>
          <w:rFonts w:asciiTheme="minorHAnsi" w:hAnsiTheme="minorHAnsi"/>
          <w:sz w:val="22"/>
          <w:szCs w:val="22"/>
        </w:rPr>
        <w:t xml:space="preserve">om etablering av en </w:t>
      </w:r>
      <w:r w:rsidR="009C3715">
        <w:rPr>
          <w:rFonts w:asciiTheme="minorHAnsi" w:hAnsiTheme="minorHAnsi"/>
          <w:sz w:val="22"/>
          <w:szCs w:val="22"/>
        </w:rPr>
        <w:t xml:space="preserve">enklere </w:t>
      </w:r>
      <w:r w:rsidR="000B3A03">
        <w:rPr>
          <w:rFonts w:asciiTheme="minorHAnsi" w:hAnsiTheme="minorHAnsi"/>
          <w:sz w:val="22"/>
          <w:szCs w:val="22"/>
        </w:rPr>
        <w:t>regelverksstruktur for lån fra Husbanken ved at dagens låneforskrifter samles i én forskrift.</w:t>
      </w:r>
    </w:p>
    <w:p w14:paraId="1D47D3F3" w14:textId="77777777" w:rsidR="00A9367C" w:rsidRPr="009C3715" w:rsidRDefault="00A9367C" w:rsidP="00201D57">
      <w:pPr>
        <w:pStyle w:val="Default"/>
        <w:numPr>
          <w:ilvl w:val="0"/>
          <w:numId w:val="20"/>
        </w:numPr>
        <w:rPr>
          <w:rFonts w:asciiTheme="minorHAnsi" w:hAnsiTheme="minorHAnsi" w:cs="Arial"/>
          <w:color w:val="auto"/>
          <w:sz w:val="22"/>
          <w:szCs w:val="22"/>
          <w:lang w:eastAsia="en-US"/>
        </w:rPr>
      </w:pPr>
      <w:r w:rsidRPr="009C3715">
        <w:rPr>
          <w:bCs/>
          <w:color w:val="auto"/>
          <w:sz w:val="22"/>
          <w:szCs w:val="22"/>
        </w:rPr>
        <w:t>FFO mener at</w:t>
      </w:r>
      <w:r w:rsidRPr="009C3715">
        <w:rPr>
          <w:b/>
          <w:bCs/>
          <w:color w:val="auto"/>
          <w:sz w:val="22"/>
          <w:szCs w:val="22"/>
        </w:rPr>
        <w:t xml:space="preserve"> </w:t>
      </w:r>
      <w:r w:rsidRPr="009C3715">
        <w:rPr>
          <w:color w:val="auto"/>
          <w:sz w:val="22"/>
          <w:szCs w:val="22"/>
        </w:rPr>
        <w:t xml:space="preserve">dagens formålsparagraf må videreføres for å ivareta både miljø og universell utforming. </w:t>
      </w:r>
    </w:p>
    <w:p w14:paraId="679AD742" w14:textId="77777777" w:rsidR="00137C7F" w:rsidRPr="00B15DC0" w:rsidRDefault="008D5726" w:rsidP="00137C7F">
      <w:pPr>
        <w:pStyle w:val="Default"/>
        <w:numPr>
          <w:ilvl w:val="0"/>
          <w:numId w:val="20"/>
        </w:numPr>
        <w:spacing w:after="34"/>
        <w:rPr>
          <w:color w:val="auto"/>
          <w:sz w:val="22"/>
          <w:szCs w:val="22"/>
        </w:rPr>
      </w:pPr>
      <w:r w:rsidRPr="00B15DC0">
        <w:rPr>
          <w:color w:val="auto"/>
          <w:sz w:val="22"/>
          <w:szCs w:val="22"/>
        </w:rPr>
        <w:t>FFO mener at g</w:t>
      </w:r>
      <w:r w:rsidR="00137C7F" w:rsidRPr="00B15DC0">
        <w:rPr>
          <w:color w:val="auto"/>
          <w:sz w:val="22"/>
          <w:szCs w:val="22"/>
        </w:rPr>
        <w:t xml:space="preserve">runnlånet </w:t>
      </w:r>
      <w:r w:rsidRPr="00B15DC0">
        <w:rPr>
          <w:color w:val="auto"/>
          <w:sz w:val="22"/>
          <w:szCs w:val="22"/>
        </w:rPr>
        <w:t xml:space="preserve">må opprettholde </w:t>
      </w:r>
      <w:r w:rsidR="00137C7F" w:rsidRPr="00B15DC0">
        <w:rPr>
          <w:color w:val="auto"/>
          <w:sz w:val="22"/>
          <w:szCs w:val="22"/>
        </w:rPr>
        <w:t xml:space="preserve">sin formålsbestemmelse om universell utforming og fortsatt legge Norsk Standard for universell utforming til grunn. </w:t>
      </w:r>
    </w:p>
    <w:p w14:paraId="3A40F1D8" w14:textId="77777777" w:rsidR="00B15DC0" w:rsidRPr="00B15DC0" w:rsidRDefault="00B15DC0" w:rsidP="00665CDD">
      <w:pPr>
        <w:pStyle w:val="Default"/>
        <w:numPr>
          <w:ilvl w:val="0"/>
          <w:numId w:val="20"/>
        </w:numPr>
        <w:spacing w:after="34"/>
        <w:rPr>
          <w:color w:val="auto"/>
          <w:sz w:val="22"/>
          <w:szCs w:val="22"/>
        </w:rPr>
      </w:pPr>
      <w:r w:rsidRPr="00B15DC0">
        <w:rPr>
          <w:color w:val="auto"/>
          <w:sz w:val="22"/>
          <w:szCs w:val="22"/>
        </w:rPr>
        <w:t>FFO mener at g</w:t>
      </w:r>
      <w:r w:rsidR="00137C7F" w:rsidRPr="00B15DC0">
        <w:rPr>
          <w:color w:val="auto"/>
          <w:sz w:val="22"/>
          <w:szCs w:val="22"/>
        </w:rPr>
        <w:t>runnlånet må ha som formål og ambisjon å stimulere til</w:t>
      </w:r>
      <w:r w:rsidRPr="00B15DC0">
        <w:rPr>
          <w:color w:val="auto"/>
          <w:sz w:val="22"/>
          <w:szCs w:val="22"/>
        </w:rPr>
        <w:t xml:space="preserve"> finansiering og</w:t>
      </w:r>
      <w:r w:rsidR="00137C7F" w:rsidRPr="00B15DC0">
        <w:rPr>
          <w:color w:val="auto"/>
          <w:sz w:val="22"/>
          <w:szCs w:val="22"/>
        </w:rPr>
        <w:t xml:space="preserve"> bygging av </w:t>
      </w:r>
      <w:r w:rsidR="00981E2E">
        <w:rPr>
          <w:color w:val="auto"/>
          <w:sz w:val="22"/>
          <w:szCs w:val="22"/>
        </w:rPr>
        <w:t xml:space="preserve">gode </w:t>
      </w:r>
      <w:r w:rsidR="00137C7F" w:rsidRPr="00B15DC0">
        <w:rPr>
          <w:color w:val="auto"/>
          <w:sz w:val="22"/>
          <w:szCs w:val="22"/>
        </w:rPr>
        <w:t xml:space="preserve">boliger for alle. </w:t>
      </w:r>
    </w:p>
    <w:p w14:paraId="688AB067" w14:textId="77777777" w:rsidR="00137C7F" w:rsidRPr="00B15DC0" w:rsidRDefault="00B15DC0" w:rsidP="00137C7F">
      <w:pPr>
        <w:pStyle w:val="Default"/>
        <w:numPr>
          <w:ilvl w:val="0"/>
          <w:numId w:val="20"/>
        </w:numPr>
        <w:spacing w:after="34"/>
        <w:rPr>
          <w:color w:val="auto"/>
          <w:sz w:val="22"/>
          <w:szCs w:val="22"/>
        </w:rPr>
      </w:pPr>
      <w:r w:rsidRPr="00B15DC0">
        <w:rPr>
          <w:color w:val="auto"/>
          <w:sz w:val="22"/>
          <w:szCs w:val="22"/>
        </w:rPr>
        <w:t>FFO går imot forslaget om innføring av k</w:t>
      </w:r>
      <w:r w:rsidR="00137C7F" w:rsidRPr="00B15DC0">
        <w:rPr>
          <w:color w:val="auto"/>
          <w:sz w:val="22"/>
          <w:szCs w:val="22"/>
        </w:rPr>
        <w:t xml:space="preserve">rav om fellesfunksjoner og installering av velferdsteknologi som betingelser for innvilgelse av grunnlån. </w:t>
      </w:r>
    </w:p>
    <w:p w14:paraId="2B9E3D74" w14:textId="77777777" w:rsidR="000B3A03" w:rsidRPr="00B15DC0" w:rsidRDefault="000B3A03" w:rsidP="004F7E70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 w:rsidRPr="00B15DC0">
        <w:rPr>
          <w:rFonts w:asciiTheme="minorHAnsi" w:hAnsiTheme="minorHAnsi" w:cs="Arial"/>
          <w:sz w:val="22"/>
          <w:szCs w:val="22"/>
          <w:lang w:eastAsia="en-US"/>
        </w:rPr>
        <w:t xml:space="preserve">FFO </w:t>
      </w:r>
      <w:r w:rsidR="00FE567A" w:rsidRPr="00B15DC0">
        <w:rPr>
          <w:rFonts w:asciiTheme="minorHAnsi" w:hAnsiTheme="minorHAnsi" w:cs="Arial"/>
          <w:sz w:val="22"/>
          <w:szCs w:val="22"/>
          <w:lang w:eastAsia="en-US"/>
        </w:rPr>
        <w:t xml:space="preserve">foreslår at begrepet livsløpsbolig utfases og erstattes av begrepet tilgjengelig bolig. </w:t>
      </w:r>
    </w:p>
    <w:p w14:paraId="70A86367" w14:textId="77777777" w:rsidR="00FE567A" w:rsidRPr="00B15DC0" w:rsidRDefault="00FE567A" w:rsidP="00FE567A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06FA6593" w14:textId="77777777" w:rsidR="006B2262" w:rsidRPr="009E1E44" w:rsidRDefault="006B2262" w:rsidP="009E1E44">
      <w:pPr>
        <w:pStyle w:val="Listeavsnit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  <w:lang w:eastAsia="en-US"/>
        </w:rPr>
      </w:pPr>
      <w:r w:rsidRPr="009E1E44">
        <w:rPr>
          <w:rFonts w:asciiTheme="minorHAnsi" w:hAnsiTheme="minorHAnsi" w:cs="Arial"/>
          <w:b/>
          <w:sz w:val="28"/>
          <w:szCs w:val="28"/>
          <w:lang w:eastAsia="en-US"/>
        </w:rPr>
        <w:t>FFOs vurderinger</w:t>
      </w:r>
    </w:p>
    <w:p w14:paraId="4F177552" w14:textId="77777777" w:rsidR="00C8747B" w:rsidRDefault="00C8747B" w:rsidP="004F7E70">
      <w:pPr>
        <w:pStyle w:val="Rentekst"/>
        <w:rPr>
          <w:rFonts w:asciiTheme="minorHAnsi" w:hAnsiTheme="minorHAnsi" w:cs="Arial"/>
          <w:b/>
          <w:sz w:val="22"/>
          <w:szCs w:val="22"/>
        </w:rPr>
      </w:pPr>
    </w:p>
    <w:p w14:paraId="51FC981D" w14:textId="77777777" w:rsidR="00A9367C" w:rsidRPr="00A9367C" w:rsidRDefault="00A9367C" w:rsidP="004F7E70">
      <w:pPr>
        <w:pStyle w:val="Rentekst"/>
        <w:rPr>
          <w:rFonts w:asciiTheme="minorHAnsi" w:hAnsiTheme="minorHAnsi" w:cs="Arial"/>
          <w:b/>
          <w:sz w:val="22"/>
          <w:szCs w:val="22"/>
        </w:rPr>
      </w:pPr>
      <w:r w:rsidRPr="00A9367C">
        <w:rPr>
          <w:rFonts w:asciiTheme="minorHAnsi" w:hAnsiTheme="minorHAnsi" w:cs="Arial"/>
          <w:b/>
          <w:sz w:val="22"/>
          <w:szCs w:val="22"/>
        </w:rPr>
        <w:t>Husbankens funksjon</w:t>
      </w:r>
    </w:p>
    <w:p w14:paraId="62647BC1" w14:textId="77777777" w:rsidR="00480CE4" w:rsidRDefault="00D020CB" w:rsidP="004F7E70">
      <w:pPr>
        <w:pStyle w:val="Rentek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FFO</w:t>
      </w:r>
      <w:r w:rsidR="004F7E70" w:rsidRPr="004E09B4">
        <w:rPr>
          <w:rFonts w:asciiTheme="minorHAnsi" w:hAnsiTheme="minorHAnsi" w:cs="Arial"/>
          <w:sz w:val="22"/>
          <w:szCs w:val="22"/>
        </w:rPr>
        <w:t xml:space="preserve"> </w:t>
      </w:r>
      <w:r w:rsidR="00CA2B36" w:rsidRPr="004E09B4">
        <w:rPr>
          <w:rFonts w:asciiTheme="minorHAnsi" w:hAnsiTheme="minorHAnsi" w:cs="Arial"/>
          <w:sz w:val="22"/>
          <w:szCs w:val="22"/>
        </w:rPr>
        <w:t xml:space="preserve">konstaterer </w:t>
      </w:r>
      <w:r w:rsidR="00FE567A">
        <w:rPr>
          <w:rFonts w:asciiTheme="minorHAnsi" w:hAnsiTheme="minorHAnsi" w:cs="Arial"/>
          <w:sz w:val="22"/>
          <w:szCs w:val="22"/>
        </w:rPr>
        <w:t>at Husbankens viktige funksjon ikke endres</w:t>
      </w:r>
      <w:r w:rsidR="00333EAA">
        <w:rPr>
          <w:rFonts w:asciiTheme="minorHAnsi" w:hAnsiTheme="minorHAnsi" w:cs="Arial"/>
          <w:sz w:val="22"/>
          <w:szCs w:val="22"/>
        </w:rPr>
        <w:t xml:space="preserve"> i høringsforslaget</w:t>
      </w:r>
      <w:r w:rsidR="00FE567A">
        <w:rPr>
          <w:rFonts w:asciiTheme="minorHAnsi" w:hAnsiTheme="minorHAnsi" w:cs="Arial"/>
          <w:sz w:val="22"/>
          <w:szCs w:val="22"/>
        </w:rPr>
        <w:t>. Lån til boligkvalitet i nye boliger bør stimulere til flere boliger som gjør det enklere for personer med funksjonsneds</w:t>
      </w:r>
      <w:r w:rsidR="0099287D">
        <w:rPr>
          <w:rFonts w:asciiTheme="minorHAnsi" w:hAnsiTheme="minorHAnsi" w:cs="Arial"/>
          <w:sz w:val="22"/>
          <w:szCs w:val="22"/>
        </w:rPr>
        <w:t>e</w:t>
      </w:r>
      <w:r w:rsidR="00FE567A">
        <w:rPr>
          <w:rFonts w:asciiTheme="minorHAnsi" w:hAnsiTheme="minorHAnsi" w:cs="Arial"/>
          <w:sz w:val="22"/>
          <w:szCs w:val="22"/>
        </w:rPr>
        <w:t xml:space="preserve">ttelse å leve aktive og selvstendige liv. </w:t>
      </w:r>
      <w:r w:rsidR="0099287D">
        <w:rPr>
          <w:rFonts w:asciiTheme="minorHAnsi" w:hAnsiTheme="minorHAnsi" w:cs="Arial"/>
          <w:sz w:val="22"/>
          <w:szCs w:val="22"/>
        </w:rPr>
        <w:t>FFO støtter fullt ut d</w:t>
      </w:r>
      <w:r w:rsidR="00480CE4">
        <w:rPr>
          <w:rFonts w:asciiTheme="minorHAnsi" w:hAnsiTheme="minorHAnsi" w:cs="Arial"/>
          <w:sz w:val="22"/>
          <w:szCs w:val="22"/>
        </w:rPr>
        <w:t>epartementet</w:t>
      </w:r>
      <w:r w:rsidR="0099287D">
        <w:rPr>
          <w:rFonts w:asciiTheme="minorHAnsi" w:hAnsiTheme="minorHAnsi" w:cs="Arial"/>
          <w:sz w:val="22"/>
          <w:szCs w:val="22"/>
        </w:rPr>
        <w:t xml:space="preserve">s vurdering om </w:t>
      </w:r>
      <w:r w:rsidR="00480CE4">
        <w:rPr>
          <w:rFonts w:asciiTheme="minorHAnsi" w:hAnsiTheme="minorHAnsi" w:cs="Arial"/>
          <w:sz w:val="22"/>
          <w:szCs w:val="22"/>
        </w:rPr>
        <w:t>at lån fra Husbanken fortsatt bør finansiere tiltak for å bedre tilgjengeligheten i eksisterende boligmass</w:t>
      </w:r>
      <w:r w:rsidR="009C3715">
        <w:rPr>
          <w:rFonts w:asciiTheme="minorHAnsi" w:hAnsiTheme="minorHAnsi" w:cs="Arial"/>
          <w:sz w:val="22"/>
          <w:szCs w:val="22"/>
        </w:rPr>
        <w:t>e</w:t>
      </w:r>
      <w:r w:rsidR="00480CE4">
        <w:rPr>
          <w:rFonts w:asciiTheme="minorHAnsi" w:hAnsiTheme="minorHAnsi" w:cs="Arial"/>
          <w:sz w:val="22"/>
          <w:szCs w:val="22"/>
        </w:rPr>
        <w:t xml:space="preserve">. </w:t>
      </w:r>
    </w:p>
    <w:p w14:paraId="43EC988B" w14:textId="77777777" w:rsidR="00480CE4" w:rsidRDefault="00480CE4" w:rsidP="004F7E70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66A4E8E1" w14:textId="77777777" w:rsidR="00A9367C" w:rsidRPr="009C3715" w:rsidRDefault="00A9367C" w:rsidP="00A9367C">
      <w:pPr>
        <w:pStyle w:val="Default"/>
        <w:rPr>
          <w:color w:val="auto"/>
          <w:sz w:val="22"/>
          <w:szCs w:val="22"/>
        </w:rPr>
      </w:pPr>
      <w:r w:rsidRPr="009C3715">
        <w:rPr>
          <w:b/>
          <w:bCs/>
          <w:color w:val="auto"/>
          <w:sz w:val="22"/>
          <w:szCs w:val="22"/>
        </w:rPr>
        <w:t xml:space="preserve">Dagens formålsparagraf </w:t>
      </w:r>
      <w:r w:rsidR="009C3715" w:rsidRPr="009C3715">
        <w:rPr>
          <w:b/>
          <w:bCs/>
          <w:color w:val="auto"/>
          <w:sz w:val="22"/>
          <w:szCs w:val="22"/>
        </w:rPr>
        <w:t>må opprettholdes</w:t>
      </w:r>
      <w:r w:rsidRPr="009C3715">
        <w:rPr>
          <w:b/>
          <w:bCs/>
          <w:color w:val="auto"/>
          <w:sz w:val="22"/>
          <w:szCs w:val="22"/>
        </w:rPr>
        <w:t xml:space="preserve"> </w:t>
      </w:r>
    </w:p>
    <w:p w14:paraId="5F86FE84" w14:textId="77777777" w:rsidR="00A9367C" w:rsidRDefault="00A9367C" w:rsidP="008D5726">
      <w:pPr>
        <w:pStyle w:val="Default"/>
        <w:rPr>
          <w:color w:val="auto"/>
          <w:sz w:val="22"/>
          <w:szCs w:val="22"/>
        </w:rPr>
      </w:pPr>
      <w:r w:rsidRPr="009C3715">
        <w:rPr>
          <w:color w:val="auto"/>
          <w:sz w:val="22"/>
          <w:szCs w:val="22"/>
        </w:rPr>
        <w:t>Dagens formåls</w:t>
      </w:r>
      <w:r w:rsidR="009C3715">
        <w:rPr>
          <w:color w:val="auto"/>
          <w:sz w:val="22"/>
          <w:szCs w:val="22"/>
        </w:rPr>
        <w:t>paragraf</w:t>
      </w:r>
      <w:r w:rsidRPr="009C3715">
        <w:rPr>
          <w:color w:val="auto"/>
          <w:sz w:val="22"/>
          <w:szCs w:val="22"/>
        </w:rPr>
        <w:t xml:space="preserve"> skal fremme viktige boligkvaliteter som miljø og universell utforming i ny og eksisterende bebyggelse</w:t>
      </w:r>
      <w:r w:rsidR="0099287D">
        <w:rPr>
          <w:color w:val="auto"/>
          <w:sz w:val="22"/>
          <w:szCs w:val="22"/>
        </w:rPr>
        <w:t>,</w:t>
      </w:r>
      <w:r w:rsidRPr="009C3715">
        <w:rPr>
          <w:color w:val="auto"/>
          <w:sz w:val="22"/>
          <w:szCs w:val="22"/>
        </w:rPr>
        <w:t xml:space="preserve"> og fr</w:t>
      </w:r>
      <w:r w:rsidR="00C8747B">
        <w:rPr>
          <w:color w:val="auto"/>
          <w:sz w:val="22"/>
          <w:szCs w:val="22"/>
        </w:rPr>
        <w:t>e</w:t>
      </w:r>
      <w:r w:rsidRPr="009C3715">
        <w:rPr>
          <w:color w:val="auto"/>
          <w:sz w:val="22"/>
          <w:szCs w:val="22"/>
        </w:rPr>
        <w:t xml:space="preserve">mskaffe boliger til vanskeligstilte. </w:t>
      </w:r>
      <w:r w:rsidR="008D5726">
        <w:rPr>
          <w:color w:val="auto"/>
          <w:sz w:val="22"/>
          <w:szCs w:val="22"/>
        </w:rPr>
        <w:t xml:space="preserve">Vi </w:t>
      </w:r>
      <w:r w:rsidR="0099287D">
        <w:rPr>
          <w:color w:val="auto"/>
          <w:sz w:val="22"/>
          <w:szCs w:val="22"/>
        </w:rPr>
        <w:t xml:space="preserve">registrerer </w:t>
      </w:r>
      <w:r w:rsidR="008D5726">
        <w:rPr>
          <w:color w:val="auto"/>
          <w:sz w:val="22"/>
          <w:szCs w:val="22"/>
        </w:rPr>
        <w:t>at</w:t>
      </w:r>
      <w:r w:rsidRPr="009C3715">
        <w:rPr>
          <w:color w:val="auto"/>
          <w:sz w:val="22"/>
          <w:szCs w:val="22"/>
        </w:rPr>
        <w:t xml:space="preserve"> </w:t>
      </w:r>
      <w:r w:rsidR="008D5726">
        <w:rPr>
          <w:color w:val="auto"/>
          <w:sz w:val="22"/>
          <w:szCs w:val="22"/>
        </w:rPr>
        <w:t xml:space="preserve">begrepet </w:t>
      </w:r>
      <w:r w:rsidRPr="009C3715">
        <w:rPr>
          <w:color w:val="auto"/>
          <w:sz w:val="22"/>
          <w:szCs w:val="22"/>
        </w:rPr>
        <w:t xml:space="preserve">universell utforming </w:t>
      </w:r>
      <w:r w:rsidR="008D5726">
        <w:rPr>
          <w:color w:val="auto"/>
          <w:sz w:val="22"/>
          <w:szCs w:val="22"/>
        </w:rPr>
        <w:t xml:space="preserve">er </w:t>
      </w:r>
      <w:r w:rsidRPr="009C3715">
        <w:rPr>
          <w:color w:val="auto"/>
          <w:sz w:val="22"/>
          <w:szCs w:val="22"/>
        </w:rPr>
        <w:t>fjernet i formål</w:t>
      </w:r>
      <w:r w:rsidR="008D5726">
        <w:rPr>
          <w:color w:val="auto"/>
          <w:sz w:val="22"/>
          <w:szCs w:val="22"/>
        </w:rPr>
        <w:t xml:space="preserve">sparagrafen </w:t>
      </w:r>
      <w:r w:rsidRPr="009C3715">
        <w:rPr>
          <w:color w:val="auto"/>
          <w:sz w:val="22"/>
          <w:szCs w:val="22"/>
        </w:rPr>
        <w:t xml:space="preserve">og erstattet med «viktige boligkvaliteter». </w:t>
      </w:r>
      <w:r w:rsidR="0099287D">
        <w:rPr>
          <w:color w:val="auto"/>
          <w:sz w:val="22"/>
          <w:szCs w:val="22"/>
        </w:rPr>
        <w:t>Vi mener d</w:t>
      </w:r>
      <w:r w:rsidR="008D5726">
        <w:rPr>
          <w:color w:val="auto"/>
          <w:sz w:val="22"/>
          <w:szCs w:val="22"/>
        </w:rPr>
        <w:t>ette er svært uheldig</w:t>
      </w:r>
      <w:r w:rsidR="0099287D">
        <w:rPr>
          <w:color w:val="auto"/>
          <w:sz w:val="22"/>
          <w:szCs w:val="22"/>
        </w:rPr>
        <w:t xml:space="preserve">, fordi det vil gjøre at </w:t>
      </w:r>
      <w:r w:rsidRPr="009C3715">
        <w:rPr>
          <w:color w:val="auto"/>
          <w:sz w:val="22"/>
          <w:szCs w:val="22"/>
        </w:rPr>
        <w:t>grunnlånet</w:t>
      </w:r>
      <w:r w:rsidR="008D5726">
        <w:rPr>
          <w:color w:val="auto"/>
          <w:sz w:val="22"/>
          <w:szCs w:val="22"/>
        </w:rPr>
        <w:t>s</w:t>
      </w:r>
      <w:r w:rsidRPr="009C3715">
        <w:rPr>
          <w:color w:val="auto"/>
          <w:sz w:val="22"/>
          <w:szCs w:val="22"/>
        </w:rPr>
        <w:t xml:space="preserve"> viktige funksjon endres, kravene til universell utforming </w:t>
      </w:r>
      <w:r w:rsidRPr="009C3715">
        <w:rPr>
          <w:color w:val="auto"/>
          <w:sz w:val="22"/>
          <w:szCs w:val="22"/>
        </w:rPr>
        <w:lastRenderedPageBreak/>
        <w:t xml:space="preserve">svekkes og </w:t>
      </w:r>
      <w:r w:rsidR="008D5726">
        <w:rPr>
          <w:color w:val="auto"/>
          <w:sz w:val="22"/>
          <w:szCs w:val="22"/>
        </w:rPr>
        <w:t>den positive effekten av at det bygges</w:t>
      </w:r>
      <w:r w:rsidRPr="009C3715">
        <w:rPr>
          <w:color w:val="auto"/>
          <w:sz w:val="22"/>
          <w:szCs w:val="22"/>
        </w:rPr>
        <w:t xml:space="preserve"> boliger som både er miljøvennlige og universelt utformet</w:t>
      </w:r>
      <w:r w:rsidR="008D5726">
        <w:rPr>
          <w:color w:val="auto"/>
          <w:sz w:val="22"/>
          <w:szCs w:val="22"/>
        </w:rPr>
        <w:t xml:space="preserve"> </w:t>
      </w:r>
      <w:r w:rsidR="0099287D">
        <w:rPr>
          <w:color w:val="auto"/>
          <w:sz w:val="22"/>
          <w:szCs w:val="22"/>
        </w:rPr>
        <w:t xml:space="preserve">vil </w:t>
      </w:r>
      <w:r w:rsidR="008D5726">
        <w:rPr>
          <w:color w:val="auto"/>
          <w:sz w:val="22"/>
          <w:szCs w:val="22"/>
        </w:rPr>
        <w:t>forsvinne</w:t>
      </w:r>
      <w:r w:rsidRPr="009C3715">
        <w:rPr>
          <w:color w:val="auto"/>
          <w:sz w:val="22"/>
          <w:szCs w:val="22"/>
        </w:rPr>
        <w:t xml:space="preserve">. </w:t>
      </w:r>
    </w:p>
    <w:p w14:paraId="58DEF4AE" w14:textId="77777777" w:rsidR="008D5726" w:rsidRDefault="008D5726" w:rsidP="008D572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C5D922C" w14:textId="77777777" w:rsidR="00137C7F" w:rsidRPr="00EA0913" w:rsidRDefault="00137C7F" w:rsidP="00137C7F">
      <w:pPr>
        <w:pStyle w:val="Default"/>
        <w:rPr>
          <w:color w:val="auto"/>
          <w:sz w:val="22"/>
          <w:szCs w:val="22"/>
        </w:rPr>
      </w:pPr>
      <w:r w:rsidRPr="00EA0913">
        <w:rPr>
          <w:b/>
          <w:bCs/>
          <w:color w:val="auto"/>
          <w:sz w:val="22"/>
          <w:szCs w:val="22"/>
        </w:rPr>
        <w:t>Grunnlånet</w:t>
      </w:r>
      <w:r w:rsidR="008D5726" w:rsidRPr="00EA0913">
        <w:rPr>
          <w:b/>
          <w:bCs/>
          <w:color w:val="auto"/>
          <w:sz w:val="22"/>
          <w:szCs w:val="22"/>
        </w:rPr>
        <w:t>s rolle</w:t>
      </w:r>
      <w:r w:rsidRPr="00EA0913">
        <w:rPr>
          <w:b/>
          <w:bCs/>
          <w:color w:val="auto"/>
          <w:sz w:val="22"/>
          <w:szCs w:val="22"/>
        </w:rPr>
        <w:t xml:space="preserve"> </w:t>
      </w:r>
    </w:p>
    <w:p w14:paraId="2CBD8F75" w14:textId="77777777" w:rsidR="00137C7F" w:rsidRPr="00EA0913" w:rsidRDefault="00A609A0" w:rsidP="00137C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137C7F" w:rsidRPr="00EA0913">
        <w:rPr>
          <w:color w:val="auto"/>
          <w:sz w:val="22"/>
          <w:szCs w:val="22"/>
        </w:rPr>
        <w:t xml:space="preserve">akgrunnen for endringsforslagene at dagens regelverk er omfattende og komplisert. Husbanken har en god og oversiktlig veileder for grunnlånet, med henvisning til konkrete krav i Norsk Standard for universell utforming. </w:t>
      </w:r>
      <w:r>
        <w:rPr>
          <w:color w:val="auto"/>
          <w:sz w:val="22"/>
          <w:szCs w:val="22"/>
        </w:rPr>
        <w:t xml:space="preserve">Etter vårt syn vil </w:t>
      </w:r>
      <w:r w:rsidR="00137C7F" w:rsidRPr="00EA0913">
        <w:rPr>
          <w:color w:val="auto"/>
          <w:sz w:val="22"/>
          <w:szCs w:val="22"/>
        </w:rPr>
        <w:t xml:space="preserve">forslagene </w:t>
      </w:r>
      <w:r>
        <w:rPr>
          <w:color w:val="auto"/>
          <w:sz w:val="22"/>
          <w:szCs w:val="22"/>
        </w:rPr>
        <w:t xml:space="preserve">om </w:t>
      </w:r>
      <w:r w:rsidR="00137C7F" w:rsidRPr="00EA0913">
        <w:rPr>
          <w:color w:val="auto"/>
          <w:sz w:val="22"/>
          <w:szCs w:val="22"/>
        </w:rPr>
        <w:t>forenklinger</w:t>
      </w:r>
      <w:r>
        <w:rPr>
          <w:color w:val="auto"/>
          <w:sz w:val="22"/>
          <w:szCs w:val="22"/>
        </w:rPr>
        <w:t xml:space="preserve"> ha en alvorlig bakside, som er </w:t>
      </w:r>
      <w:r w:rsidR="00EA0913" w:rsidRPr="00EA0913">
        <w:rPr>
          <w:color w:val="auto"/>
          <w:sz w:val="22"/>
          <w:szCs w:val="22"/>
        </w:rPr>
        <w:t xml:space="preserve">svekkelse av </w:t>
      </w:r>
      <w:r w:rsidR="00137C7F" w:rsidRPr="00EA0913">
        <w:rPr>
          <w:color w:val="auto"/>
          <w:sz w:val="22"/>
          <w:szCs w:val="22"/>
        </w:rPr>
        <w:t xml:space="preserve">kvalitetskrav. </w:t>
      </w:r>
    </w:p>
    <w:p w14:paraId="7F353D83" w14:textId="77777777" w:rsidR="00EA0913" w:rsidRDefault="00EA0913" w:rsidP="00137C7F">
      <w:pPr>
        <w:pStyle w:val="Default"/>
        <w:rPr>
          <w:color w:val="auto"/>
          <w:sz w:val="23"/>
          <w:szCs w:val="23"/>
        </w:rPr>
      </w:pPr>
    </w:p>
    <w:p w14:paraId="3885CBC4" w14:textId="77777777" w:rsidR="00137C7F" w:rsidRPr="00B15DC0" w:rsidRDefault="00EA0913" w:rsidP="00137C7F">
      <w:pPr>
        <w:pStyle w:val="Default"/>
        <w:rPr>
          <w:color w:val="auto"/>
          <w:sz w:val="22"/>
          <w:szCs w:val="22"/>
        </w:rPr>
      </w:pPr>
      <w:r w:rsidRPr="00B15DC0">
        <w:rPr>
          <w:color w:val="auto"/>
          <w:sz w:val="22"/>
          <w:szCs w:val="22"/>
        </w:rPr>
        <w:t xml:space="preserve">Vi </w:t>
      </w:r>
      <w:r w:rsidR="00B15DC0" w:rsidRPr="00B15DC0">
        <w:rPr>
          <w:color w:val="auto"/>
          <w:sz w:val="22"/>
          <w:szCs w:val="22"/>
        </w:rPr>
        <w:t>støtter</w:t>
      </w:r>
      <w:r w:rsidRPr="00B15DC0">
        <w:rPr>
          <w:color w:val="auto"/>
          <w:sz w:val="22"/>
          <w:szCs w:val="22"/>
        </w:rPr>
        <w:t xml:space="preserve"> </w:t>
      </w:r>
      <w:r w:rsidR="00137C7F" w:rsidRPr="00B15DC0">
        <w:rPr>
          <w:color w:val="auto"/>
          <w:sz w:val="22"/>
          <w:szCs w:val="22"/>
        </w:rPr>
        <w:t xml:space="preserve">behovet for et botilbud tilpasset en aldrende befolkning, med flere boliger med fellesfunksjoner. </w:t>
      </w:r>
      <w:r w:rsidR="00A609A0">
        <w:rPr>
          <w:color w:val="auto"/>
          <w:sz w:val="22"/>
          <w:szCs w:val="22"/>
        </w:rPr>
        <w:t>Vi mener i</w:t>
      </w:r>
      <w:r w:rsidRPr="00B15DC0">
        <w:rPr>
          <w:color w:val="auto"/>
          <w:sz w:val="22"/>
          <w:szCs w:val="22"/>
        </w:rPr>
        <w:t xml:space="preserve">midlertid </w:t>
      </w:r>
      <w:r w:rsidR="00A609A0">
        <w:rPr>
          <w:color w:val="auto"/>
          <w:sz w:val="22"/>
          <w:szCs w:val="22"/>
        </w:rPr>
        <w:t xml:space="preserve">at </w:t>
      </w:r>
      <w:r w:rsidRPr="00B15DC0">
        <w:rPr>
          <w:color w:val="auto"/>
          <w:sz w:val="22"/>
          <w:szCs w:val="22"/>
        </w:rPr>
        <w:t xml:space="preserve">det </w:t>
      </w:r>
      <w:r w:rsidR="00B15DC0" w:rsidRPr="00B15DC0">
        <w:rPr>
          <w:color w:val="auto"/>
          <w:sz w:val="22"/>
          <w:szCs w:val="22"/>
        </w:rPr>
        <w:t xml:space="preserve">er </w:t>
      </w:r>
      <w:r w:rsidRPr="00B15DC0">
        <w:rPr>
          <w:color w:val="auto"/>
          <w:sz w:val="22"/>
          <w:szCs w:val="22"/>
        </w:rPr>
        <w:t xml:space="preserve">uheldig </w:t>
      </w:r>
      <w:r w:rsidR="00B15DC0" w:rsidRPr="00B15DC0">
        <w:rPr>
          <w:color w:val="auto"/>
          <w:sz w:val="22"/>
          <w:szCs w:val="22"/>
        </w:rPr>
        <w:t>å endre g</w:t>
      </w:r>
      <w:r w:rsidR="00137C7F" w:rsidRPr="00B15DC0">
        <w:rPr>
          <w:color w:val="auto"/>
          <w:sz w:val="22"/>
          <w:szCs w:val="22"/>
        </w:rPr>
        <w:t xml:space="preserve">runnlånet fra å stimulere til </w:t>
      </w:r>
      <w:r w:rsidR="00A609A0">
        <w:rPr>
          <w:color w:val="auto"/>
          <w:sz w:val="22"/>
          <w:szCs w:val="22"/>
        </w:rPr>
        <w:t>u</w:t>
      </w:r>
      <w:r w:rsidR="00137C7F" w:rsidRPr="00B15DC0">
        <w:rPr>
          <w:color w:val="auto"/>
          <w:sz w:val="22"/>
          <w:szCs w:val="22"/>
        </w:rPr>
        <w:t>niverselt utformede boliger til bolig</w:t>
      </w:r>
      <w:r w:rsidR="00C8747B">
        <w:rPr>
          <w:color w:val="auto"/>
          <w:sz w:val="22"/>
          <w:szCs w:val="22"/>
        </w:rPr>
        <w:t>er</w:t>
      </w:r>
      <w:r w:rsidR="00137C7F" w:rsidRPr="00B15DC0">
        <w:rPr>
          <w:color w:val="auto"/>
          <w:sz w:val="22"/>
          <w:szCs w:val="22"/>
        </w:rPr>
        <w:t xml:space="preserve"> for eldre og funksjonshemmede med fellesfunksjoner for ansatte. </w:t>
      </w:r>
      <w:r w:rsidR="00B15DC0" w:rsidRPr="00B15DC0">
        <w:rPr>
          <w:color w:val="auto"/>
          <w:sz w:val="22"/>
          <w:szCs w:val="22"/>
        </w:rPr>
        <w:t xml:space="preserve">Dette kan føre til bygging av </w:t>
      </w:r>
      <w:r w:rsidR="00137C7F" w:rsidRPr="00B15DC0">
        <w:rPr>
          <w:color w:val="auto"/>
          <w:sz w:val="22"/>
          <w:szCs w:val="22"/>
        </w:rPr>
        <w:t xml:space="preserve">færre boliger med kvaliteter </w:t>
      </w:r>
      <w:r w:rsidR="00B15DC0" w:rsidRPr="00B15DC0">
        <w:rPr>
          <w:color w:val="auto"/>
          <w:sz w:val="22"/>
          <w:szCs w:val="22"/>
        </w:rPr>
        <w:t>som fungerer for alle</w:t>
      </w:r>
      <w:r w:rsidR="00137C7F" w:rsidRPr="00B15DC0">
        <w:rPr>
          <w:color w:val="auto"/>
          <w:sz w:val="22"/>
          <w:szCs w:val="22"/>
        </w:rPr>
        <w:t xml:space="preserve"> gjennom </w:t>
      </w:r>
      <w:r w:rsidR="00C8747B">
        <w:rPr>
          <w:color w:val="auto"/>
          <w:sz w:val="22"/>
          <w:szCs w:val="22"/>
        </w:rPr>
        <w:t>hele livet</w:t>
      </w:r>
      <w:r w:rsidR="00B15DC0" w:rsidRPr="00B15DC0">
        <w:rPr>
          <w:color w:val="auto"/>
          <w:sz w:val="22"/>
          <w:szCs w:val="22"/>
        </w:rPr>
        <w:t xml:space="preserve">. Med dette vil </w:t>
      </w:r>
      <w:r w:rsidR="00137C7F" w:rsidRPr="00B15DC0">
        <w:rPr>
          <w:color w:val="auto"/>
          <w:sz w:val="22"/>
          <w:szCs w:val="22"/>
        </w:rPr>
        <w:t>privatpersoner som målgruppe for lånet kuttes ut</w:t>
      </w:r>
      <w:r w:rsidR="00B15DC0" w:rsidRPr="00B15DC0">
        <w:rPr>
          <w:color w:val="auto"/>
          <w:sz w:val="22"/>
          <w:szCs w:val="22"/>
        </w:rPr>
        <w:t>, noe vi mener ikke kan være hensikten</w:t>
      </w:r>
      <w:r w:rsidR="00137C7F" w:rsidRPr="00B15DC0">
        <w:rPr>
          <w:color w:val="auto"/>
          <w:sz w:val="22"/>
          <w:szCs w:val="22"/>
        </w:rPr>
        <w:t xml:space="preserve">. </w:t>
      </w:r>
    </w:p>
    <w:p w14:paraId="7FE6FDBC" w14:textId="77777777" w:rsidR="00B15DC0" w:rsidRDefault="00B15DC0" w:rsidP="00137C7F">
      <w:pPr>
        <w:pStyle w:val="Default"/>
        <w:rPr>
          <w:color w:val="auto"/>
          <w:sz w:val="23"/>
          <w:szCs w:val="23"/>
        </w:rPr>
      </w:pPr>
    </w:p>
    <w:p w14:paraId="5BA105D6" w14:textId="77777777" w:rsidR="00137C7F" w:rsidRPr="00092874" w:rsidRDefault="00B15DC0" w:rsidP="00137C7F">
      <w:pPr>
        <w:pStyle w:val="Default"/>
        <w:rPr>
          <w:color w:val="auto"/>
          <w:sz w:val="22"/>
          <w:szCs w:val="22"/>
        </w:rPr>
      </w:pPr>
      <w:r w:rsidRPr="00092874">
        <w:rPr>
          <w:color w:val="auto"/>
          <w:sz w:val="22"/>
          <w:szCs w:val="22"/>
        </w:rPr>
        <w:t>FFO deler ikke d</w:t>
      </w:r>
      <w:r w:rsidR="00137C7F" w:rsidRPr="00092874">
        <w:rPr>
          <w:color w:val="auto"/>
          <w:sz w:val="22"/>
          <w:szCs w:val="22"/>
        </w:rPr>
        <w:t>epartementet</w:t>
      </w:r>
      <w:r w:rsidR="00A609A0">
        <w:rPr>
          <w:color w:val="auto"/>
          <w:sz w:val="22"/>
          <w:szCs w:val="22"/>
        </w:rPr>
        <w:t>s</w:t>
      </w:r>
      <w:r w:rsidR="00137C7F" w:rsidRPr="00092874">
        <w:rPr>
          <w:color w:val="auto"/>
          <w:sz w:val="22"/>
          <w:szCs w:val="22"/>
        </w:rPr>
        <w:t xml:space="preserve"> </w:t>
      </w:r>
      <w:r w:rsidRPr="00092874">
        <w:rPr>
          <w:color w:val="auto"/>
          <w:sz w:val="22"/>
          <w:szCs w:val="22"/>
        </w:rPr>
        <w:t xml:space="preserve">oppfatning om </w:t>
      </w:r>
      <w:r w:rsidR="00092874" w:rsidRPr="00092874">
        <w:rPr>
          <w:color w:val="auto"/>
          <w:sz w:val="22"/>
          <w:szCs w:val="22"/>
        </w:rPr>
        <w:t xml:space="preserve">at </w:t>
      </w:r>
      <w:r w:rsidR="00137C7F" w:rsidRPr="00092874">
        <w:rPr>
          <w:color w:val="auto"/>
          <w:sz w:val="22"/>
          <w:szCs w:val="22"/>
        </w:rPr>
        <w:t xml:space="preserve">boliger som bygges i dag har god tilgjengelighet. </w:t>
      </w:r>
      <w:r w:rsidR="00092874" w:rsidRPr="00092874">
        <w:rPr>
          <w:color w:val="auto"/>
          <w:sz w:val="22"/>
          <w:szCs w:val="22"/>
        </w:rPr>
        <w:t xml:space="preserve">Brukerorganisasjonene advarte sterkt mot </w:t>
      </w:r>
      <w:r w:rsidR="00137C7F" w:rsidRPr="00092874">
        <w:rPr>
          <w:color w:val="auto"/>
          <w:sz w:val="22"/>
          <w:szCs w:val="22"/>
        </w:rPr>
        <w:t>reduserte tilgjengelighetskrav i TEK17, bla</w:t>
      </w:r>
      <w:r w:rsidR="00A609A0">
        <w:rPr>
          <w:color w:val="auto"/>
          <w:sz w:val="22"/>
          <w:szCs w:val="22"/>
        </w:rPr>
        <w:t xml:space="preserve">nt annet for </w:t>
      </w:r>
      <w:r w:rsidR="00137C7F" w:rsidRPr="00092874">
        <w:rPr>
          <w:color w:val="auto"/>
          <w:sz w:val="22"/>
          <w:szCs w:val="22"/>
        </w:rPr>
        <w:t xml:space="preserve">stigning </w:t>
      </w:r>
      <w:r w:rsidR="00A609A0">
        <w:rPr>
          <w:color w:val="auto"/>
          <w:sz w:val="22"/>
          <w:szCs w:val="22"/>
        </w:rPr>
        <w:t xml:space="preserve">i </w:t>
      </w:r>
      <w:r w:rsidR="00137C7F" w:rsidRPr="00092874">
        <w:rPr>
          <w:color w:val="auto"/>
          <w:sz w:val="22"/>
          <w:szCs w:val="22"/>
        </w:rPr>
        <w:t>ute</w:t>
      </w:r>
      <w:r w:rsidR="00A609A0">
        <w:rPr>
          <w:color w:val="auto"/>
          <w:sz w:val="22"/>
          <w:szCs w:val="22"/>
        </w:rPr>
        <w:t>områder</w:t>
      </w:r>
      <w:r w:rsidR="00137C7F" w:rsidRPr="00092874">
        <w:rPr>
          <w:color w:val="auto"/>
          <w:sz w:val="22"/>
          <w:szCs w:val="22"/>
        </w:rPr>
        <w:t xml:space="preserve"> og innføring av </w:t>
      </w:r>
      <w:r w:rsidR="00C8747B">
        <w:rPr>
          <w:color w:val="auto"/>
          <w:sz w:val="22"/>
          <w:szCs w:val="22"/>
        </w:rPr>
        <w:t xml:space="preserve">reduserte </w:t>
      </w:r>
      <w:r w:rsidR="00137C7F" w:rsidRPr="00092874">
        <w:rPr>
          <w:color w:val="auto"/>
          <w:sz w:val="22"/>
          <w:szCs w:val="22"/>
        </w:rPr>
        <w:t xml:space="preserve">arealkrav i form av et snurektangel i boliger og snusirkel med diameter </w:t>
      </w:r>
      <w:r w:rsidR="00981E2E">
        <w:rPr>
          <w:color w:val="auto"/>
          <w:sz w:val="22"/>
          <w:szCs w:val="22"/>
        </w:rPr>
        <w:t xml:space="preserve">på </w:t>
      </w:r>
      <w:r w:rsidR="00137C7F" w:rsidRPr="00092874">
        <w:rPr>
          <w:color w:val="auto"/>
          <w:sz w:val="22"/>
          <w:szCs w:val="22"/>
        </w:rPr>
        <w:t>1,3 m</w:t>
      </w:r>
      <w:r w:rsidR="00A609A0">
        <w:rPr>
          <w:color w:val="auto"/>
          <w:sz w:val="22"/>
          <w:szCs w:val="22"/>
        </w:rPr>
        <w:t>eter</w:t>
      </w:r>
      <w:r w:rsidR="00137C7F" w:rsidRPr="00092874">
        <w:rPr>
          <w:color w:val="auto"/>
          <w:sz w:val="22"/>
          <w:szCs w:val="22"/>
        </w:rPr>
        <w:t xml:space="preserve"> i studentboliger. </w:t>
      </w:r>
    </w:p>
    <w:p w14:paraId="4B69DC5A" w14:textId="77777777" w:rsidR="00A9367C" w:rsidRDefault="00A9367C" w:rsidP="004F7E70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37373AF8" w14:textId="77777777" w:rsidR="00ED5C79" w:rsidRPr="00181D59" w:rsidRDefault="00ED5C79" w:rsidP="00ED5C79">
      <w:pPr>
        <w:pStyle w:val="Default"/>
        <w:rPr>
          <w:color w:val="auto"/>
          <w:sz w:val="22"/>
          <w:szCs w:val="22"/>
        </w:rPr>
      </w:pPr>
      <w:r w:rsidRPr="00181D59">
        <w:rPr>
          <w:b/>
          <w:bCs/>
          <w:color w:val="auto"/>
          <w:sz w:val="22"/>
          <w:szCs w:val="22"/>
        </w:rPr>
        <w:t xml:space="preserve">Universell utforming som viktig strategi  </w:t>
      </w:r>
    </w:p>
    <w:p w14:paraId="5CDE0080" w14:textId="77777777" w:rsidR="00ED5C79" w:rsidRPr="00181D59" w:rsidRDefault="00ED5C79" w:rsidP="00ED5C79">
      <w:pPr>
        <w:pStyle w:val="Default"/>
        <w:rPr>
          <w:color w:val="auto"/>
          <w:sz w:val="22"/>
          <w:szCs w:val="22"/>
        </w:rPr>
      </w:pPr>
      <w:r w:rsidRPr="00181D59">
        <w:rPr>
          <w:color w:val="auto"/>
          <w:sz w:val="22"/>
          <w:szCs w:val="22"/>
        </w:rPr>
        <w:t xml:space="preserve">TEK17 er lagt til grunn som tilgjengelighetskrav for «Livsløpsboligen». Vi mener at dagens krav knyttet til Norsk Standard for universell utforming må opprettholdes. </w:t>
      </w:r>
      <w:r w:rsidR="00A609A0">
        <w:rPr>
          <w:color w:val="auto"/>
          <w:sz w:val="22"/>
          <w:szCs w:val="22"/>
        </w:rPr>
        <w:t xml:space="preserve">Det stilles ikke </w:t>
      </w:r>
      <w:r w:rsidRPr="00181D59">
        <w:rPr>
          <w:color w:val="auto"/>
          <w:sz w:val="22"/>
          <w:szCs w:val="22"/>
        </w:rPr>
        <w:t>krav om fysisk tilgjengelighet og areal ut</w:t>
      </w:r>
      <w:r w:rsidR="00A609A0">
        <w:rPr>
          <w:color w:val="auto"/>
          <w:sz w:val="22"/>
          <w:szCs w:val="22"/>
        </w:rPr>
        <w:t xml:space="preserve"> </w:t>
      </w:r>
      <w:r w:rsidRPr="00181D59">
        <w:rPr>
          <w:color w:val="auto"/>
          <w:sz w:val="22"/>
          <w:szCs w:val="22"/>
        </w:rPr>
        <w:t xml:space="preserve">over TEK17, som er en minimumsstandard. Med dette forslaget vil grunnlånets formål og kvalitetsnivå endres fordi Norsk Standard for universell utforming ikke lenger </w:t>
      </w:r>
      <w:r w:rsidR="00C8747B">
        <w:rPr>
          <w:color w:val="auto"/>
          <w:sz w:val="22"/>
          <w:szCs w:val="22"/>
        </w:rPr>
        <w:t>legges til grunn</w:t>
      </w:r>
      <w:r w:rsidRPr="00181D59">
        <w:rPr>
          <w:color w:val="auto"/>
          <w:sz w:val="22"/>
          <w:szCs w:val="22"/>
        </w:rPr>
        <w:t xml:space="preserve">. </w:t>
      </w:r>
      <w:r w:rsidR="00181D59" w:rsidRPr="00181D59">
        <w:rPr>
          <w:color w:val="auto"/>
          <w:sz w:val="22"/>
          <w:szCs w:val="22"/>
        </w:rPr>
        <w:t xml:space="preserve">TEK 17 vil blant annet gi </w:t>
      </w:r>
      <w:r w:rsidRPr="00181D59">
        <w:rPr>
          <w:color w:val="auto"/>
          <w:sz w:val="22"/>
          <w:szCs w:val="22"/>
        </w:rPr>
        <w:t>lavere krav til areal</w:t>
      </w:r>
      <w:r w:rsidR="00C8747B">
        <w:rPr>
          <w:color w:val="auto"/>
          <w:sz w:val="22"/>
          <w:szCs w:val="22"/>
        </w:rPr>
        <w:t xml:space="preserve"> og </w:t>
      </w:r>
      <w:r w:rsidRPr="00181D59">
        <w:rPr>
          <w:color w:val="auto"/>
          <w:sz w:val="22"/>
          <w:szCs w:val="22"/>
        </w:rPr>
        <w:t xml:space="preserve">snusirkel. Det betyr mindre valgfrihet når man </w:t>
      </w:r>
      <w:r w:rsidR="00A609A0">
        <w:rPr>
          <w:color w:val="auto"/>
          <w:sz w:val="22"/>
          <w:szCs w:val="22"/>
        </w:rPr>
        <w:t xml:space="preserve">er ute etter </w:t>
      </w:r>
      <w:r w:rsidRPr="00181D59">
        <w:rPr>
          <w:color w:val="auto"/>
          <w:sz w:val="22"/>
          <w:szCs w:val="22"/>
        </w:rPr>
        <w:t xml:space="preserve">en bolig som kan fungere i alle livets faser for barn, voksne og eldre. </w:t>
      </w:r>
      <w:r w:rsidR="00181D59" w:rsidRPr="00181D59">
        <w:rPr>
          <w:color w:val="auto"/>
          <w:sz w:val="22"/>
          <w:szCs w:val="22"/>
        </w:rPr>
        <w:t>Når vi vet at k</w:t>
      </w:r>
      <w:r w:rsidR="00181D59" w:rsidRPr="00181D59">
        <w:rPr>
          <w:rFonts w:asciiTheme="minorHAnsi" w:hAnsiTheme="minorHAnsi" w:cs="Arial"/>
          <w:sz w:val="22"/>
          <w:szCs w:val="22"/>
        </w:rPr>
        <w:t xml:space="preserve">un 10 </w:t>
      </w:r>
      <w:r w:rsidR="00A609A0">
        <w:rPr>
          <w:rFonts w:asciiTheme="minorHAnsi" w:hAnsiTheme="minorHAnsi" w:cs="Arial"/>
          <w:sz w:val="22"/>
          <w:szCs w:val="22"/>
        </w:rPr>
        <w:t>prosent</w:t>
      </w:r>
      <w:r w:rsidR="00181D59" w:rsidRPr="00181D59">
        <w:rPr>
          <w:rFonts w:asciiTheme="minorHAnsi" w:hAnsiTheme="minorHAnsi" w:cs="Arial"/>
          <w:sz w:val="22"/>
          <w:szCs w:val="22"/>
        </w:rPr>
        <w:t xml:space="preserve"> av eksisterende boligmasse i Norge er tilgjengelig for </w:t>
      </w:r>
      <w:proofErr w:type="spellStart"/>
      <w:r w:rsidR="00181D59" w:rsidRPr="00181D59">
        <w:rPr>
          <w:rFonts w:asciiTheme="minorHAnsi" w:hAnsiTheme="minorHAnsi" w:cs="Arial"/>
          <w:sz w:val="22"/>
          <w:szCs w:val="22"/>
        </w:rPr>
        <w:t>rullstolbrukere</w:t>
      </w:r>
      <w:proofErr w:type="spellEnd"/>
      <w:r w:rsidR="00181D59" w:rsidRPr="00181D59">
        <w:rPr>
          <w:rFonts w:asciiTheme="minorHAnsi" w:hAnsiTheme="minorHAnsi" w:cs="Arial"/>
          <w:sz w:val="22"/>
          <w:szCs w:val="22"/>
        </w:rPr>
        <w:t xml:space="preserve"> er en svekkelse av tilgjengelighetskravene uheldig på sikt. </w:t>
      </w:r>
      <w:r w:rsidRPr="00181D59">
        <w:rPr>
          <w:color w:val="auto"/>
          <w:sz w:val="22"/>
          <w:szCs w:val="22"/>
        </w:rPr>
        <w:t xml:space="preserve"> </w:t>
      </w:r>
    </w:p>
    <w:p w14:paraId="4BC6287C" w14:textId="77777777" w:rsidR="00ED5C79" w:rsidRDefault="00ED5C79" w:rsidP="004F7E70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0C0BEBCD" w14:textId="77777777" w:rsidR="00020A5D" w:rsidRPr="00586487" w:rsidRDefault="00092874" w:rsidP="00020A5D">
      <w:pPr>
        <w:pStyle w:val="Default"/>
        <w:rPr>
          <w:color w:val="auto"/>
          <w:sz w:val="22"/>
          <w:szCs w:val="22"/>
        </w:rPr>
      </w:pPr>
      <w:r w:rsidRPr="00586487">
        <w:rPr>
          <w:b/>
          <w:bCs/>
          <w:color w:val="auto"/>
          <w:sz w:val="22"/>
          <w:szCs w:val="22"/>
        </w:rPr>
        <w:t xml:space="preserve">Begrepet </w:t>
      </w:r>
      <w:r w:rsidR="00020A5D" w:rsidRPr="00586487">
        <w:rPr>
          <w:b/>
          <w:bCs/>
          <w:color w:val="auto"/>
          <w:sz w:val="22"/>
          <w:szCs w:val="22"/>
        </w:rPr>
        <w:t xml:space="preserve">livsløpsbolig </w:t>
      </w:r>
    </w:p>
    <w:p w14:paraId="4061C747" w14:textId="77777777" w:rsidR="00092874" w:rsidRDefault="00092874" w:rsidP="00092874">
      <w:pPr>
        <w:pStyle w:val="Rentek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FFO mener at begrepet livsløpsbolig har utspilt sin rolle og bør erstattes av begrepet tilgjengelig bolig. Vi foreslår derfor at ulik</w:t>
      </w:r>
      <w:r w:rsidR="00A609A0">
        <w:rPr>
          <w:rFonts w:asciiTheme="minorHAnsi" w:hAnsiTheme="minorHAnsi" w:cs="Arial"/>
          <w:sz w:val="22"/>
          <w:szCs w:val="22"/>
        </w:rPr>
        <w:t>e nivåer</w:t>
      </w:r>
      <w:r>
        <w:rPr>
          <w:rFonts w:asciiTheme="minorHAnsi" w:hAnsiTheme="minorHAnsi" w:cs="Arial"/>
          <w:sz w:val="22"/>
          <w:szCs w:val="22"/>
        </w:rPr>
        <w:t xml:space="preserve"> av tilgjengelighet defineres på følgende måte:</w:t>
      </w:r>
    </w:p>
    <w:p w14:paraId="0226C44A" w14:textId="77777777" w:rsidR="00092874" w:rsidRDefault="00092874" w:rsidP="00092874">
      <w:pPr>
        <w:pStyle w:val="Rentekst"/>
        <w:numPr>
          <w:ilvl w:val="0"/>
          <w:numId w:val="2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Universelt utformet bolig: Bolig der adkomst og alle boligfunksjoner er universelt utformet.</w:t>
      </w:r>
    </w:p>
    <w:p w14:paraId="24450807" w14:textId="77777777" w:rsidR="00092874" w:rsidRDefault="00092874" w:rsidP="00092874">
      <w:pPr>
        <w:pStyle w:val="Rentekst"/>
        <w:numPr>
          <w:ilvl w:val="0"/>
          <w:numId w:val="2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Tilgjengelig bolig: Bolig der adkomst og alle nødvendige boligfunksjoner på inngangsplan er universelt utformet.</w:t>
      </w:r>
    </w:p>
    <w:p w14:paraId="0751B06B" w14:textId="77777777" w:rsidR="00092874" w:rsidRDefault="00092874" w:rsidP="00092874">
      <w:pPr>
        <w:pStyle w:val="Rentekst"/>
        <w:numPr>
          <w:ilvl w:val="0"/>
          <w:numId w:val="2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Bolig forberedt for universell utforming: Bolig der adkomst og inngangsparti, entré, stue, kjøkken, minst ett bad, toalett, vaskerom og uteplass er universelt utformet. For øvrige boligfunksjoner skal universell utforming kunne etableres.</w:t>
      </w:r>
    </w:p>
    <w:p w14:paraId="63E9A201" w14:textId="77777777" w:rsidR="00092874" w:rsidRDefault="00092874" w:rsidP="0009287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14F8F5DB" w14:textId="77777777" w:rsidR="00092874" w:rsidRDefault="00092874" w:rsidP="00092874">
      <w:pPr>
        <w:pStyle w:val="Rentek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Innføring av disse begrepene må få konsekvenser for innholdet i forskriftens §</w:t>
      </w:r>
      <w:r w:rsidR="00A609A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2.4. </w:t>
      </w:r>
    </w:p>
    <w:p w14:paraId="2DFC7ED8" w14:textId="77777777" w:rsidR="00D723EB" w:rsidRDefault="00D723EB" w:rsidP="004F7E70">
      <w:pPr>
        <w:pStyle w:val="Rentekst"/>
        <w:rPr>
          <w:rFonts w:asciiTheme="minorHAnsi" w:hAnsiTheme="minorHAnsi" w:cs="Arial"/>
          <w:sz w:val="24"/>
          <w:szCs w:val="24"/>
        </w:rPr>
      </w:pPr>
    </w:p>
    <w:p w14:paraId="4A9AE55B" w14:textId="77777777" w:rsidR="00253023" w:rsidRDefault="00712218" w:rsidP="009E1E44">
      <w:pPr>
        <w:pStyle w:val="Rentekst"/>
        <w:numPr>
          <w:ilvl w:val="0"/>
          <w:numId w:val="26"/>
        </w:num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Oppsummering</w:t>
      </w:r>
    </w:p>
    <w:p w14:paraId="335DB970" w14:textId="77777777" w:rsidR="00EA0913" w:rsidRPr="00EB7D0A" w:rsidRDefault="00181D59" w:rsidP="00EA0913">
      <w:pPr>
        <w:rPr>
          <w:rFonts w:asciiTheme="minorHAnsi" w:hAnsiTheme="minorHAnsi" w:cs="Arial"/>
          <w:sz w:val="22"/>
          <w:szCs w:val="22"/>
        </w:rPr>
      </w:pPr>
      <w:r w:rsidRPr="00EB7D0A">
        <w:rPr>
          <w:rFonts w:asciiTheme="minorHAnsi" w:hAnsiTheme="minorHAnsi"/>
          <w:sz w:val="22"/>
          <w:szCs w:val="22"/>
        </w:rPr>
        <w:t xml:space="preserve">FFO mener at </w:t>
      </w:r>
      <w:r w:rsidR="00EA0913" w:rsidRPr="00EB7D0A">
        <w:rPr>
          <w:rFonts w:asciiTheme="minorHAnsi" w:hAnsiTheme="minorHAnsi"/>
          <w:sz w:val="22"/>
          <w:szCs w:val="22"/>
        </w:rPr>
        <w:t xml:space="preserve">forslag til ny forskrift om lån </w:t>
      </w:r>
      <w:r w:rsidRPr="00EB7D0A">
        <w:rPr>
          <w:rFonts w:asciiTheme="minorHAnsi" w:hAnsiTheme="minorHAnsi"/>
          <w:sz w:val="22"/>
          <w:szCs w:val="22"/>
        </w:rPr>
        <w:t xml:space="preserve">fra Husbanken </w:t>
      </w:r>
      <w:r w:rsidR="00EA0913" w:rsidRPr="00EB7D0A">
        <w:rPr>
          <w:rFonts w:asciiTheme="minorHAnsi" w:hAnsiTheme="minorHAnsi"/>
          <w:sz w:val="22"/>
          <w:szCs w:val="22"/>
        </w:rPr>
        <w:t xml:space="preserve">er lite framtidsrettet. </w:t>
      </w:r>
      <w:r w:rsidRPr="00EB7D0A">
        <w:rPr>
          <w:rFonts w:asciiTheme="minorHAnsi" w:hAnsiTheme="minorHAnsi"/>
          <w:sz w:val="22"/>
          <w:szCs w:val="22"/>
        </w:rPr>
        <w:t>Gjennomføring av forslage</w:t>
      </w:r>
      <w:r w:rsidR="00C8747B">
        <w:rPr>
          <w:rFonts w:asciiTheme="minorHAnsi" w:hAnsiTheme="minorHAnsi"/>
          <w:sz w:val="22"/>
          <w:szCs w:val="22"/>
        </w:rPr>
        <w:t>ne</w:t>
      </w:r>
      <w:r w:rsidRPr="00EB7D0A">
        <w:rPr>
          <w:rFonts w:asciiTheme="minorHAnsi" w:hAnsiTheme="minorHAnsi"/>
          <w:sz w:val="22"/>
          <w:szCs w:val="22"/>
        </w:rPr>
        <w:t xml:space="preserve"> </w:t>
      </w:r>
      <w:r w:rsidR="00EA0913" w:rsidRPr="00EB7D0A">
        <w:rPr>
          <w:rFonts w:asciiTheme="minorHAnsi" w:hAnsiTheme="minorHAnsi"/>
          <w:sz w:val="22"/>
          <w:szCs w:val="22"/>
        </w:rPr>
        <w:t xml:space="preserve">vil føre </w:t>
      </w:r>
      <w:r w:rsidR="00EB7D0A">
        <w:rPr>
          <w:rFonts w:asciiTheme="minorHAnsi" w:hAnsiTheme="minorHAnsi"/>
          <w:sz w:val="22"/>
          <w:szCs w:val="22"/>
        </w:rPr>
        <w:t xml:space="preserve">til </w:t>
      </w:r>
      <w:r w:rsidRPr="00EB7D0A">
        <w:rPr>
          <w:rFonts w:asciiTheme="minorHAnsi" w:hAnsiTheme="minorHAnsi"/>
          <w:sz w:val="22"/>
          <w:szCs w:val="22"/>
        </w:rPr>
        <w:t>bygging av færre boliger med god</w:t>
      </w:r>
      <w:r w:rsidR="00EB7D0A">
        <w:rPr>
          <w:rFonts w:asciiTheme="minorHAnsi" w:hAnsiTheme="minorHAnsi"/>
          <w:sz w:val="22"/>
          <w:szCs w:val="22"/>
        </w:rPr>
        <w:t>e tilgjengelighetskvaliteter</w:t>
      </w:r>
      <w:r w:rsidRPr="00EB7D0A">
        <w:rPr>
          <w:rFonts w:asciiTheme="minorHAnsi" w:hAnsiTheme="minorHAnsi"/>
          <w:sz w:val="22"/>
          <w:szCs w:val="22"/>
        </w:rPr>
        <w:t xml:space="preserve"> </w:t>
      </w:r>
      <w:r w:rsidR="00EB7D0A" w:rsidRPr="00EB7D0A">
        <w:rPr>
          <w:rFonts w:asciiTheme="minorHAnsi" w:hAnsiTheme="minorHAnsi"/>
          <w:sz w:val="22"/>
          <w:szCs w:val="22"/>
        </w:rPr>
        <w:t>og</w:t>
      </w:r>
      <w:r w:rsidR="00EA0913" w:rsidRPr="00EB7D0A">
        <w:rPr>
          <w:rFonts w:asciiTheme="minorHAnsi" w:hAnsiTheme="minorHAnsi"/>
          <w:sz w:val="22"/>
          <w:szCs w:val="22"/>
        </w:rPr>
        <w:t xml:space="preserve"> </w:t>
      </w:r>
      <w:r w:rsidR="00EB7D0A">
        <w:rPr>
          <w:rFonts w:asciiTheme="minorHAnsi" w:hAnsiTheme="minorHAnsi"/>
          <w:sz w:val="22"/>
          <w:szCs w:val="22"/>
        </w:rPr>
        <w:t xml:space="preserve">gi </w:t>
      </w:r>
      <w:r w:rsidR="00EA0913" w:rsidRPr="00EB7D0A">
        <w:rPr>
          <w:rFonts w:asciiTheme="minorHAnsi" w:hAnsiTheme="minorHAnsi"/>
          <w:sz w:val="22"/>
          <w:szCs w:val="22"/>
        </w:rPr>
        <w:t>færre valgmuligheter i boligmarkedet</w:t>
      </w:r>
      <w:r w:rsidR="00EB7D0A" w:rsidRPr="00EB7D0A">
        <w:rPr>
          <w:rFonts w:asciiTheme="minorHAnsi" w:hAnsiTheme="minorHAnsi"/>
          <w:sz w:val="22"/>
          <w:szCs w:val="22"/>
        </w:rPr>
        <w:t xml:space="preserve"> for de gruppene vi representerer. </w:t>
      </w:r>
    </w:p>
    <w:p w14:paraId="2D9FCE50" w14:textId="77777777" w:rsidR="00EA0913" w:rsidRPr="00EB7D0A" w:rsidRDefault="00EA0913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66BA979F" w14:textId="77777777" w:rsidR="00EC6F34" w:rsidRPr="00EB7D0A" w:rsidRDefault="00EC6F34" w:rsidP="00EC6F34">
      <w:pPr>
        <w:pStyle w:val="Rentekst"/>
        <w:rPr>
          <w:rFonts w:asciiTheme="minorHAnsi" w:hAnsiTheme="minorHAnsi" w:cs="Arial"/>
          <w:sz w:val="22"/>
          <w:szCs w:val="22"/>
        </w:rPr>
      </w:pPr>
      <w:r w:rsidRPr="00EB7D0A">
        <w:rPr>
          <w:rFonts w:asciiTheme="minorHAnsi" w:hAnsiTheme="minorHAnsi" w:cs="Arial"/>
          <w:sz w:val="22"/>
          <w:szCs w:val="22"/>
        </w:rPr>
        <w:t>FFO mener det er viktig at forskriften stimulerer til bygging av flest mulig universelt utformede</w:t>
      </w:r>
      <w:r w:rsidR="00786159">
        <w:rPr>
          <w:rFonts w:asciiTheme="minorHAnsi" w:hAnsiTheme="minorHAnsi" w:cs="Arial"/>
          <w:sz w:val="22"/>
          <w:szCs w:val="22"/>
        </w:rPr>
        <w:t>/tilgjengelige</w:t>
      </w:r>
      <w:r w:rsidRPr="00EB7D0A">
        <w:rPr>
          <w:rFonts w:asciiTheme="minorHAnsi" w:hAnsiTheme="minorHAnsi" w:cs="Arial"/>
          <w:sz w:val="22"/>
          <w:szCs w:val="22"/>
        </w:rPr>
        <w:t xml:space="preserve"> boliger, da dette ivaretar ulike behov </w:t>
      </w:r>
      <w:r w:rsidR="00786159">
        <w:rPr>
          <w:rFonts w:asciiTheme="minorHAnsi" w:hAnsiTheme="minorHAnsi" w:cs="Arial"/>
          <w:sz w:val="22"/>
          <w:szCs w:val="22"/>
        </w:rPr>
        <w:t>hele livet</w:t>
      </w:r>
      <w:r w:rsidRPr="00EB7D0A">
        <w:rPr>
          <w:rFonts w:asciiTheme="minorHAnsi" w:hAnsiTheme="minorHAnsi" w:cs="Arial"/>
          <w:sz w:val="22"/>
          <w:szCs w:val="22"/>
        </w:rPr>
        <w:t>.</w:t>
      </w:r>
    </w:p>
    <w:p w14:paraId="1F579052" w14:textId="77777777" w:rsidR="00137C7F" w:rsidRDefault="00137C7F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7D48604B" w14:textId="77777777" w:rsidR="00EB7D0A" w:rsidRDefault="00EB7D0A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5CA31A86" w14:textId="77777777" w:rsidR="00EB7D0A" w:rsidRDefault="00EB7D0A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783D7B7D" w14:textId="77777777" w:rsidR="00EB7D0A" w:rsidRPr="00EB7D0A" w:rsidRDefault="00EB7D0A" w:rsidP="00EC6F34">
      <w:pPr>
        <w:pStyle w:val="Rentekst"/>
        <w:rPr>
          <w:rFonts w:asciiTheme="minorHAnsi" w:hAnsiTheme="minorHAnsi" w:cs="Arial"/>
          <w:sz w:val="22"/>
          <w:szCs w:val="22"/>
        </w:rPr>
      </w:pPr>
    </w:p>
    <w:p w14:paraId="69B7716E" w14:textId="77777777" w:rsidR="009841D8" w:rsidRPr="00EB7D0A" w:rsidRDefault="008818BC" w:rsidP="009841D8">
      <w:pPr>
        <w:pStyle w:val="Rentekst"/>
        <w:rPr>
          <w:rFonts w:asciiTheme="minorHAnsi" w:hAnsiTheme="minorHAnsi"/>
          <w:sz w:val="22"/>
          <w:szCs w:val="22"/>
        </w:rPr>
      </w:pPr>
      <w:r w:rsidRPr="00EB7D0A">
        <w:rPr>
          <w:rFonts w:asciiTheme="minorHAnsi" w:hAnsiTheme="minorHAnsi" w:cs="Arial"/>
          <w:sz w:val="22"/>
          <w:szCs w:val="22"/>
        </w:rPr>
        <w:t>V</w:t>
      </w:r>
      <w:r w:rsidR="009841D8" w:rsidRPr="00EB7D0A">
        <w:rPr>
          <w:rFonts w:asciiTheme="minorHAnsi" w:hAnsiTheme="minorHAnsi" w:cs="Arial"/>
          <w:sz w:val="22"/>
          <w:szCs w:val="22"/>
        </w:rPr>
        <w:t>i utdyper gjerne våre synspunkter i et møte med departementet.</w:t>
      </w:r>
    </w:p>
    <w:p w14:paraId="3D876F17" w14:textId="77777777" w:rsidR="00466AA1" w:rsidRDefault="00466AA1" w:rsidP="00B72F35">
      <w:pPr>
        <w:rPr>
          <w:rFonts w:asciiTheme="minorHAnsi" w:hAnsiTheme="minorHAnsi" w:cs="Arial"/>
          <w:sz w:val="22"/>
          <w:szCs w:val="22"/>
        </w:rPr>
      </w:pPr>
    </w:p>
    <w:p w14:paraId="0FBD8EF0" w14:textId="77777777" w:rsidR="00466AA1" w:rsidRPr="009076E4" w:rsidRDefault="00466AA1" w:rsidP="00B72F35">
      <w:pPr>
        <w:rPr>
          <w:rFonts w:asciiTheme="minorHAnsi" w:hAnsiTheme="minorHAnsi" w:cs="Arial"/>
          <w:sz w:val="22"/>
          <w:szCs w:val="22"/>
        </w:rPr>
      </w:pPr>
    </w:p>
    <w:p w14:paraId="76214EE6" w14:textId="77777777" w:rsidR="00B72F35" w:rsidRPr="009076E4" w:rsidRDefault="00B72F35" w:rsidP="00B72F3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Med vennlig hilsen</w:t>
      </w:r>
    </w:p>
    <w:p w14:paraId="76DCB2DB" w14:textId="77777777" w:rsidR="00B72F35" w:rsidRPr="009076E4" w:rsidRDefault="00603CF3" w:rsidP="00B72F35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0BC66B94" w14:textId="77777777" w:rsidR="009A055B" w:rsidRPr="009F7C20" w:rsidRDefault="00DB2E59" w:rsidP="00B72F35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0DEA00" wp14:editId="09D6D9F8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9D585" w14:textId="77777777" w:rsidR="000F4A31" w:rsidRPr="009F7C20" w:rsidRDefault="005B0711">
      <w:pPr>
        <w:rPr>
          <w:rFonts w:asciiTheme="minorHAnsi" w:hAnsiTheme="minorHAnsi" w:cs="Arial"/>
        </w:rPr>
      </w:pPr>
      <w:r w:rsidRPr="006B7BA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274BC03" wp14:editId="235D8C6B">
            <wp:extent cx="1523365" cy="398851"/>
            <wp:effectExtent l="0" t="0" r="635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6" cy="4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3778" w14:textId="77777777" w:rsidR="00DB2E59" w:rsidRPr="009F7C20" w:rsidRDefault="00D355E7" w:rsidP="00DB2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="00DB2E59" w:rsidRPr="009F7C20">
        <w:rPr>
          <w:rFonts w:asciiTheme="minorHAnsi" w:hAnsiTheme="minorHAnsi"/>
          <w:sz w:val="22"/>
          <w:szCs w:val="22"/>
        </w:rPr>
        <w:t xml:space="preserve"> </w:t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  <w:t>Lilly Ann Elvestad</w:t>
      </w:r>
    </w:p>
    <w:p w14:paraId="6D59BC80" w14:textId="77777777" w:rsidR="00DB2E59" w:rsidRPr="009F7C20" w:rsidRDefault="00DB2E59" w:rsidP="00DB2E59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>Styreleder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Generalsekretær</w:t>
      </w:r>
    </w:p>
    <w:p w14:paraId="26A16666" w14:textId="77777777" w:rsidR="00ED512C" w:rsidRPr="009F7C20" w:rsidRDefault="00ED512C" w:rsidP="00BD3A7A">
      <w:pPr>
        <w:tabs>
          <w:tab w:val="left" w:pos="5670"/>
        </w:tabs>
        <w:rPr>
          <w:rFonts w:asciiTheme="minorHAnsi" w:hAnsiTheme="minorHAnsi"/>
          <w:sz w:val="22"/>
        </w:rPr>
      </w:pPr>
    </w:p>
    <w:p w14:paraId="18E2201D" w14:textId="77777777" w:rsidR="00A9367C" w:rsidRDefault="00A9367C" w:rsidP="00A9367C">
      <w:pPr>
        <w:pStyle w:val="Default"/>
      </w:pPr>
    </w:p>
    <w:p w14:paraId="35F6AFD5" w14:textId="77777777" w:rsidR="00A9367C" w:rsidRDefault="00A9367C" w:rsidP="00A9367C">
      <w:pPr>
        <w:pStyle w:val="Default"/>
        <w:rPr>
          <w:rFonts w:cs="Times New Roman"/>
          <w:color w:val="auto"/>
        </w:rPr>
      </w:pPr>
    </w:p>
    <w:p w14:paraId="53C45A2A" w14:textId="77777777" w:rsidR="00A9367C" w:rsidRDefault="00A9367C" w:rsidP="00A9367C">
      <w:pPr>
        <w:pStyle w:val="Default"/>
        <w:rPr>
          <w:b/>
          <w:bCs/>
          <w:color w:val="auto"/>
          <w:sz w:val="23"/>
          <w:szCs w:val="23"/>
        </w:rPr>
      </w:pPr>
    </w:p>
    <w:p w14:paraId="2EC3EAA8" w14:textId="77777777" w:rsidR="00A9367C" w:rsidRDefault="00A9367C" w:rsidP="00A9367C">
      <w:pPr>
        <w:pStyle w:val="Default"/>
        <w:rPr>
          <w:color w:val="auto"/>
          <w:sz w:val="23"/>
          <w:szCs w:val="23"/>
        </w:rPr>
      </w:pPr>
    </w:p>
    <w:sectPr w:rsidR="00A9367C" w:rsidSect="000A6465"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4FDB1" w14:textId="77777777" w:rsidR="004761A5" w:rsidRDefault="004761A5" w:rsidP="00B4261E">
      <w:r>
        <w:separator/>
      </w:r>
    </w:p>
  </w:endnote>
  <w:endnote w:type="continuationSeparator" w:id="0">
    <w:p w14:paraId="3D1A99AF" w14:textId="77777777" w:rsidR="004761A5" w:rsidRDefault="004761A5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E8BA" w14:textId="77777777"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7A4F221" wp14:editId="3DE9D58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4878A" w14:textId="77777777"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C40A242" w14:textId="77777777"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4F221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5A34878A" w14:textId="77777777"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2C40A242" w14:textId="77777777"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14:paraId="5A4CEAB4" w14:textId="77777777"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53D4F200" w14:textId="77777777"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2E8F" w14:textId="77777777"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B519328" wp14:editId="6387577F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1D212" w14:textId="77777777"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694DF26" w14:textId="77777777"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19328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5171D212" w14:textId="77777777"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1694DF26" w14:textId="77777777"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14:paraId="487B0CB3" w14:textId="77777777"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33A30678" w14:textId="77777777"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14:paraId="103C0276" w14:textId="77777777"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C4201" w14:textId="77777777" w:rsidR="004761A5" w:rsidRDefault="004761A5" w:rsidP="00B4261E">
      <w:r>
        <w:separator/>
      </w:r>
    </w:p>
  </w:footnote>
  <w:footnote w:type="continuationSeparator" w:id="0">
    <w:p w14:paraId="3A196C62" w14:textId="77777777" w:rsidR="004761A5" w:rsidRDefault="004761A5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5D36" w14:textId="77777777"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4EB140FB" wp14:editId="0116CC1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D2913" w14:textId="77777777"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A1A42" w14:textId="77777777"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B140FB" id="Gruppe 3" o:spid="_x0000_s1027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5ED2913" w14:textId="77777777"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37FA1A42" w14:textId="77777777"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629FEE82" wp14:editId="2C8DE9D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2C96"/>
    <w:multiLevelType w:val="hybridMultilevel"/>
    <w:tmpl w:val="5D6A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6D"/>
    <w:multiLevelType w:val="hybridMultilevel"/>
    <w:tmpl w:val="4E84B7F4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1813"/>
    <w:multiLevelType w:val="hybridMultilevel"/>
    <w:tmpl w:val="76FAB3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B6D8C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EA3549"/>
    <w:multiLevelType w:val="hybridMultilevel"/>
    <w:tmpl w:val="E30AB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5A0"/>
    <w:multiLevelType w:val="hybridMultilevel"/>
    <w:tmpl w:val="C9F42052"/>
    <w:lvl w:ilvl="0" w:tplc="D8E8D8B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2CF1"/>
    <w:multiLevelType w:val="hybridMultilevel"/>
    <w:tmpl w:val="D2186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24D"/>
    <w:multiLevelType w:val="hybridMultilevel"/>
    <w:tmpl w:val="69CE8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04C9B"/>
    <w:multiLevelType w:val="hybridMultilevel"/>
    <w:tmpl w:val="2E247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B4B56"/>
    <w:multiLevelType w:val="hybridMultilevel"/>
    <w:tmpl w:val="EF8EB60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/>
      </w:rPr>
    </w:lvl>
  </w:abstractNum>
  <w:abstractNum w:abstractNumId="16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C2046"/>
    <w:multiLevelType w:val="hybridMultilevel"/>
    <w:tmpl w:val="BE122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A6D1D"/>
    <w:multiLevelType w:val="hybridMultilevel"/>
    <w:tmpl w:val="778A6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4117D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1"/>
  </w:num>
  <w:num w:numId="5">
    <w:abstractNumId w:val="6"/>
  </w:num>
  <w:num w:numId="6">
    <w:abstractNumId w:val="19"/>
  </w:num>
  <w:num w:numId="7">
    <w:abstractNumId w:val="0"/>
  </w:num>
  <w:num w:numId="8">
    <w:abstractNumId w:val="10"/>
  </w:num>
  <w:num w:numId="9">
    <w:abstractNumId w:val="16"/>
  </w:num>
  <w:num w:numId="10">
    <w:abstractNumId w:val="6"/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4"/>
  </w:num>
  <w:num w:numId="19">
    <w:abstractNumId w:val="14"/>
  </w:num>
  <w:num w:numId="20">
    <w:abstractNumId w:val="2"/>
  </w:num>
  <w:num w:numId="21">
    <w:abstractNumId w:val="7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F9"/>
    <w:rsid w:val="00000D5A"/>
    <w:rsid w:val="00020A5D"/>
    <w:rsid w:val="00023BA7"/>
    <w:rsid w:val="000251B6"/>
    <w:rsid w:val="0002656B"/>
    <w:rsid w:val="00032871"/>
    <w:rsid w:val="00035056"/>
    <w:rsid w:val="0004113B"/>
    <w:rsid w:val="00041670"/>
    <w:rsid w:val="0004772D"/>
    <w:rsid w:val="00054682"/>
    <w:rsid w:val="00054E05"/>
    <w:rsid w:val="000573BC"/>
    <w:rsid w:val="000603A7"/>
    <w:rsid w:val="00061ACE"/>
    <w:rsid w:val="00066EC0"/>
    <w:rsid w:val="000729D9"/>
    <w:rsid w:val="00074EA3"/>
    <w:rsid w:val="00081469"/>
    <w:rsid w:val="000902A8"/>
    <w:rsid w:val="00091FE9"/>
    <w:rsid w:val="00092874"/>
    <w:rsid w:val="00097FDF"/>
    <w:rsid w:val="000A3C58"/>
    <w:rsid w:val="000A47C3"/>
    <w:rsid w:val="000A57C5"/>
    <w:rsid w:val="000A6465"/>
    <w:rsid w:val="000B01F4"/>
    <w:rsid w:val="000B3A03"/>
    <w:rsid w:val="000B46D4"/>
    <w:rsid w:val="000B671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27876"/>
    <w:rsid w:val="00136211"/>
    <w:rsid w:val="00137C7F"/>
    <w:rsid w:val="001437D9"/>
    <w:rsid w:val="00144D15"/>
    <w:rsid w:val="001704E7"/>
    <w:rsid w:val="00171465"/>
    <w:rsid w:val="00180900"/>
    <w:rsid w:val="0018128A"/>
    <w:rsid w:val="00181D59"/>
    <w:rsid w:val="0018693C"/>
    <w:rsid w:val="0018713B"/>
    <w:rsid w:val="00196994"/>
    <w:rsid w:val="001A1E02"/>
    <w:rsid w:val="001B13BD"/>
    <w:rsid w:val="001B22AD"/>
    <w:rsid w:val="001B2555"/>
    <w:rsid w:val="001C03AC"/>
    <w:rsid w:val="001C07E5"/>
    <w:rsid w:val="001C1EA5"/>
    <w:rsid w:val="001D7F1E"/>
    <w:rsid w:val="002050F8"/>
    <w:rsid w:val="00225952"/>
    <w:rsid w:val="002260E2"/>
    <w:rsid w:val="002309ED"/>
    <w:rsid w:val="00232DEC"/>
    <w:rsid w:val="00235176"/>
    <w:rsid w:val="00236052"/>
    <w:rsid w:val="00253023"/>
    <w:rsid w:val="0025308D"/>
    <w:rsid w:val="0025376E"/>
    <w:rsid w:val="00260E91"/>
    <w:rsid w:val="00261C69"/>
    <w:rsid w:val="002630F2"/>
    <w:rsid w:val="00265B63"/>
    <w:rsid w:val="00272AB8"/>
    <w:rsid w:val="00273308"/>
    <w:rsid w:val="00273FF1"/>
    <w:rsid w:val="00285D6A"/>
    <w:rsid w:val="0028602A"/>
    <w:rsid w:val="00291C3A"/>
    <w:rsid w:val="002A13E3"/>
    <w:rsid w:val="002A4F92"/>
    <w:rsid w:val="002A7F05"/>
    <w:rsid w:val="002B3FD7"/>
    <w:rsid w:val="002B6D6E"/>
    <w:rsid w:val="002D1078"/>
    <w:rsid w:val="002D2269"/>
    <w:rsid w:val="002D2F6A"/>
    <w:rsid w:val="002D303D"/>
    <w:rsid w:val="002D7E79"/>
    <w:rsid w:val="002E2976"/>
    <w:rsid w:val="002E2E8E"/>
    <w:rsid w:val="002E3274"/>
    <w:rsid w:val="002F20E8"/>
    <w:rsid w:val="002F396B"/>
    <w:rsid w:val="002F3A57"/>
    <w:rsid w:val="002F4239"/>
    <w:rsid w:val="00304AA1"/>
    <w:rsid w:val="00307E09"/>
    <w:rsid w:val="00313FF7"/>
    <w:rsid w:val="00315028"/>
    <w:rsid w:val="00317773"/>
    <w:rsid w:val="00332B01"/>
    <w:rsid w:val="00333EAA"/>
    <w:rsid w:val="0033400C"/>
    <w:rsid w:val="00334D86"/>
    <w:rsid w:val="00341FE0"/>
    <w:rsid w:val="00353D62"/>
    <w:rsid w:val="003721B5"/>
    <w:rsid w:val="00372ABF"/>
    <w:rsid w:val="00374BC6"/>
    <w:rsid w:val="003A1FCC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5CB1"/>
    <w:rsid w:val="0045382D"/>
    <w:rsid w:val="004654A8"/>
    <w:rsid w:val="00466AA1"/>
    <w:rsid w:val="004710B5"/>
    <w:rsid w:val="004734AF"/>
    <w:rsid w:val="004761A5"/>
    <w:rsid w:val="00480CE4"/>
    <w:rsid w:val="004918E5"/>
    <w:rsid w:val="00492762"/>
    <w:rsid w:val="004A3453"/>
    <w:rsid w:val="004A38B9"/>
    <w:rsid w:val="004A4632"/>
    <w:rsid w:val="004B3490"/>
    <w:rsid w:val="004B505B"/>
    <w:rsid w:val="004C4DEF"/>
    <w:rsid w:val="004E09B4"/>
    <w:rsid w:val="004E2DA9"/>
    <w:rsid w:val="004F4172"/>
    <w:rsid w:val="004F5E8F"/>
    <w:rsid w:val="004F7E70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27FF3"/>
    <w:rsid w:val="00531932"/>
    <w:rsid w:val="005401CB"/>
    <w:rsid w:val="0054065D"/>
    <w:rsid w:val="005410FF"/>
    <w:rsid w:val="005441F2"/>
    <w:rsid w:val="00547F04"/>
    <w:rsid w:val="00557121"/>
    <w:rsid w:val="005605D4"/>
    <w:rsid w:val="0056171C"/>
    <w:rsid w:val="00563F4D"/>
    <w:rsid w:val="005643A6"/>
    <w:rsid w:val="00564CD0"/>
    <w:rsid w:val="00566E2A"/>
    <w:rsid w:val="0057688A"/>
    <w:rsid w:val="005774DA"/>
    <w:rsid w:val="00586487"/>
    <w:rsid w:val="005A2060"/>
    <w:rsid w:val="005A3002"/>
    <w:rsid w:val="005B0711"/>
    <w:rsid w:val="005B0CE4"/>
    <w:rsid w:val="005B1E18"/>
    <w:rsid w:val="005B72DD"/>
    <w:rsid w:val="005C3E43"/>
    <w:rsid w:val="005C62B3"/>
    <w:rsid w:val="005C78BB"/>
    <w:rsid w:val="005D2E73"/>
    <w:rsid w:val="005D509A"/>
    <w:rsid w:val="005D7695"/>
    <w:rsid w:val="005E6918"/>
    <w:rsid w:val="005E78CC"/>
    <w:rsid w:val="005F0911"/>
    <w:rsid w:val="005F1B72"/>
    <w:rsid w:val="005F215B"/>
    <w:rsid w:val="005F5A2D"/>
    <w:rsid w:val="00603CF3"/>
    <w:rsid w:val="00604143"/>
    <w:rsid w:val="006042AE"/>
    <w:rsid w:val="0060671C"/>
    <w:rsid w:val="00612C0D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486C"/>
    <w:rsid w:val="0067616E"/>
    <w:rsid w:val="006762B5"/>
    <w:rsid w:val="00682655"/>
    <w:rsid w:val="00690279"/>
    <w:rsid w:val="00691506"/>
    <w:rsid w:val="00692ED8"/>
    <w:rsid w:val="00695B7C"/>
    <w:rsid w:val="006A0CA1"/>
    <w:rsid w:val="006A43B4"/>
    <w:rsid w:val="006A6062"/>
    <w:rsid w:val="006B2262"/>
    <w:rsid w:val="006B2532"/>
    <w:rsid w:val="006B38A2"/>
    <w:rsid w:val="006D020C"/>
    <w:rsid w:val="006D5108"/>
    <w:rsid w:val="006D68C1"/>
    <w:rsid w:val="006F16B9"/>
    <w:rsid w:val="006F3C67"/>
    <w:rsid w:val="006F3D8F"/>
    <w:rsid w:val="00703BAB"/>
    <w:rsid w:val="00704B96"/>
    <w:rsid w:val="00705766"/>
    <w:rsid w:val="00712218"/>
    <w:rsid w:val="0073375E"/>
    <w:rsid w:val="007357AC"/>
    <w:rsid w:val="007435CD"/>
    <w:rsid w:val="007536BC"/>
    <w:rsid w:val="00761BF4"/>
    <w:rsid w:val="00761D72"/>
    <w:rsid w:val="00764727"/>
    <w:rsid w:val="00774C53"/>
    <w:rsid w:val="007808F2"/>
    <w:rsid w:val="00780E6F"/>
    <w:rsid w:val="00783526"/>
    <w:rsid w:val="00786159"/>
    <w:rsid w:val="00797BC5"/>
    <w:rsid w:val="007A3B4C"/>
    <w:rsid w:val="007B0080"/>
    <w:rsid w:val="007B095A"/>
    <w:rsid w:val="007B2396"/>
    <w:rsid w:val="007D0252"/>
    <w:rsid w:val="007D4618"/>
    <w:rsid w:val="007D629C"/>
    <w:rsid w:val="007D7435"/>
    <w:rsid w:val="007E141A"/>
    <w:rsid w:val="007E2E37"/>
    <w:rsid w:val="007E49DF"/>
    <w:rsid w:val="007E6068"/>
    <w:rsid w:val="007F0B50"/>
    <w:rsid w:val="007F5181"/>
    <w:rsid w:val="007F52ED"/>
    <w:rsid w:val="007F5D97"/>
    <w:rsid w:val="00800E77"/>
    <w:rsid w:val="00802414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11B8"/>
    <w:rsid w:val="008538D7"/>
    <w:rsid w:val="00856AE3"/>
    <w:rsid w:val="00860401"/>
    <w:rsid w:val="00860AD6"/>
    <w:rsid w:val="008742B0"/>
    <w:rsid w:val="008818BC"/>
    <w:rsid w:val="00885F6F"/>
    <w:rsid w:val="00885FD0"/>
    <w:rsid w:val="008865F7"/>
    <w:rsid w:val="008A2EF3"/>
    <w:rsid w:val="008A5DB4"/>
    <w:rsid w:val="008A7401"/>
    <w:rsid w:val="008C48E1"/>
    <w:rsid w:val="008C5E49"/>
    <w:rsid w:val="008D53CE"/>
    <w:rsid w:val="008D5726"/>
    <w:rsid w:val="008D751A"/>
    <w:rsid w:val="008E2209"/>
    <w:rsid w:val="008E24EC"/>
    <w:rsid w:val="008F0043"/>
    <w:rsid w:val="008F39DD"/>
    <w:rsid w:val="008F3B16"/>
    <w:rsid w:val="008F4D74"/>
    <w:rsid w:val="009068AB"/>
    <w:rsid w:val="009076E4"/>
    <w:rsid w:val="00910F17"/>
    <w:rsid w:val="009140C9"/>
    <w:rsid w:val="00916431"/>
    <w:rsid w:val="00920288"/>
    <w:rsid w:val="009241E0"/>
    <w:rsid w:val="00925105"/>
    <w:rsid w:val="0092762A"/>
    <w:rsid w:val="00936667"/>
    <w:rsid w:val="009437FD"/>
    <w:rsid w:val="00951693"/>
    <w:rsid w:val="0095389C"/>
    <w:rsid w:val="0095567A"/>
    <w:rsid w:val="0095687C"/>
    <w:rsid w:val="009603CD"/>
    <w:rsid w:val="00965910"/>
    <w:rsid w:val="00974CE3"/>
    <w:rsid w:val="00980988"/>
    <w:rsid w:val="00981E2E"/>
    <w:rsid w:val="0098318B"/>
    <w:rsid w:val="009841D8"/>
    <w:rsid w:val="0099287D"/>
    <w:rsid w:val="00997F9E"/>
    <w:rsid w:val="009A055B"/>
    <w:rsid w:val="009A0704"/>
    <w:rsid w:val="009B26C0"/>
    <w:rsid w:val="009B2F3D"/>
    <w:rsid w:val="009B4BE7"/>
    <w:rsid w:val="009C208B"/>
    <w:rsid w:val="009C3715"/>
    <w:rsid w:val="009C50A1"/>
    <w:rsid w:val="009C544A"/>
    <w:rsid w:val="009C6EBC"/>
    <w:rsid w:val="009D70F7"/>
    <w:rsid w:val="009E1E44"/>
    <w:rsid w:val="009E4120"/>
    <w:rsid w:val="009F672A"/>
    <w:rsid w:val="009F7C20"/>
    <w:rsid w:val="00A03E31"/>
    <w:rsid w:val="00A03FFF"/>
    <w:rsid w:val="00A047DE"/>
    <w:rsid w:val="00A05B2A"/>
    <w:rsid w:val="00A128F3"/>
    <w:rsid w:val="00A1365B"/>
    <w:rsid w:val="00A22626"/>
    <w:rsid w:val="00A32722"/>
    <w:rsid w:val="00A35846"/>
    <w:rsid w:val="00A45359"/>
    <w:rsid w:val="00A500EA"/>
    <w:rsid w:val="00A515BB"/>
    <w:rsid w:val="00A609A0"/>
    <w:rsid w:val="00A65BCC"/>
    <w:rsid w:val="00A70833"/>
    <w:rsid w:val="00A742E2"/>
    <w:rsid w:val="00A75D99"/>
    <w:rsid w:val="00A77143"/>
    <w:rsid w:val="00A81AFE"/>
    <w:rsid w:val="00A847A8"/>
    <w:rsid w:val="00A86B1B"/>
    <w:rsid w:val="00A90FC7"/>
    <w:rsid w:val="00A9367C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15DC0"/>
    <w:rsid w:val="00B210AF"/>
    <w:rsid w:val="00B30861"/>
    <w:rsid w:val="00B3199E"/>
    <w:rsid w:val="00B32DD8"/>
    <w:rsid w:val="00B4261E"/>
    <w:rsid w:val="00B42B7E"/>
    <w:rsid w:val="00B46493"/>
    <w:rsid w:val="00B470E0"/>
    <w:rsid w:val="00B50DA2"/>
    <w:rsid w:val="00B532AD"/>
    <w:rsid w:val="00B63D6E"/>
    <w:rsid w:val="00B677DF"/>
    <w:rsid w:val="00B72F35"/>
    <w:rsid w:val="00B801CB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C44E2"/>
    <w:rsid w:val="00BD2546"/>
    <w:rsid w:val="00BD3A7A"/>
    <w:rsid w:val="00BE2E66"/>
    <w:rsid w:val="00BE7F17"/>
    <w:rsid w:val="00BF449A"/>
    <w:rsid w:val="00C0074E"/>
    <w:rsid w:val="00C027B1"/>
    <w:rsid w:val="00C07904"/>
    <w:rsid w:val="00C16261"/>
    <w:rsid w:val="00C1695B"/>
    <w:rsid w:val="00C21F81"/>
    <w:rsid w:val="00C23CB2"/>
    <w:rsid w:val="00C23E9C"/>
    <w:rsid w:val="00C279F7"/>
    <w:rsid w:val="00C31760"/>
    <w:rsid w:val="00C377B8"/>
    <w:rsid w:val="00C46484"/>
    <w:rsid w:val="00C46F8E"/>
    <w:rsid w:val="00C47D49"/>
    <w:rsid w:val="00C519DC"/>
    <w:rsid w:val="00C520CF"/>
    <w:rsid w:val="00C5288C"/>
    <w:rsid w:val="00C579BF"/>
    <w:rsid w:val="00C61AFA"/>
    <w:rsid w:val="00C64EBE"/>
    <w:rsid w:val="00C74AB8"/>
    <w:rsid w:val="00C77987"/>
    <w:rsid w:val="00C8108B"/>
    <w:rsid w:val="00C83CE3"/>
    <w:rsid w:val="00C851AB"/>
    <w:rsid w:val="00C8747B"/>
    <w:rsid w:val="00C93463"/>
    <w:rsid w:val="00CA00E2"/>
    <w:rsid w:val="00CA2B36"/>
    <w:rsid w:val="00CA3B3D"/>
    <w:rsid w:val="00CA45D3"/>
    <w:rsid w:val="00CA5582"/>
    <w:rsid w:val="00CB1B62"/>
    <w:rsid w:val="00CC2959"/>
    <w:rsid w:val="00CE7155"/>
    <w:rsid w:val="00CF22A9"/>
    <w:rsid w:val="00CF3993"/>
    <w:rsid w:val="00CF39D5"/>
    <w:rsid w:val="00D011CE"/>
    <w:rsid w:val="00D02060"/>
    <w:rsid w:val="00D020CB"/>
    <w:rsid w:val="00D02280"/>
    <w:rsid w:val="00D1000A"/>
    <w:rsid w:val="00D10343"/>
    <w:rsid w:val="00D13020"/>
    <w:rsid w:val="00D210EC"/>
    <w:rsid w:val="00D231EA"/>
    <w:rsid w:val="00D334B7"/>
    <w:rsid w:val="00D355E7"/>
    <w:rsid w:val="00D5208E"/>
    <w:rsid w:val="00D52D4B"/>
    <w:rsid w:val="00D56601"/>
    <w:rsid w:val="00D6028F"/>
    <w:rsid w:val="00D6368E"/>
    <w:rsid w:val="00D64B96"/>
    <w:rsid w:val="00D667C2"/>
    <w:rsid w:val="00D66C61"/>
    <w:rsid w:val="00D723EB"/>
    <w:rsid w:val="00D75A17"/>
    <w:rsid w:val="00D764A5"/>
    <w:rsid w:val="00D924DC"/>
    <w:rsid w:val="00D924FA"/>
    <w:rsid w:val="00D934E9"/>
    <w:rsid w:val="00DA3B9C"/>
    <w:rsid w:val="00DA3D97"/>
    <w:rsid w:val="00DA4831"/>
    <w:rsid w:val="00DB2E59"/>
    <w:rsid w:val="00DB41B2"/>
    <w:rsid w:val="00DC13DB"/>
    <w:rsid w:val="00DC3107"/>
    <w:rsid w:val="00DC4AE5"/>
    <w:rsid w:val="00DD46E5"/>
    <w:rsid w:val="00DE4449"/>
    <w:rsid w:val="00DE51E6"/>
    <w:rsid w:val="00DF10C1"/>
    <w:rsid w:val="00DF299E"/>
    <w:rsid w:val="00DF3B37"/>
    <w:rsid w:val="00DF3C81"/>
    <w:rsid w:val="00E03069"/>
    <w:rsid w:val="00E10510"/>
    <w:rsid w:val="00E13FE2"/>
    <w:rsid w:val="00E17D43"/>
    <w:rsid w:val="00E22B5D"/>
    <w:rsid w:val="00E3446B"/>
    <w:rsid w:val="00E405B7"/>
    <w:rsid w:val="00E41ACB"/>
    <w:rsid w:val="00E42472"/>
    <w:rsid w:val="00E45360"/>
    <w:rsid w:val="00E47C8F"/>
    <w:rsid w:val="00E5641B"/>
    <w:rsid w:val="00E64C7A"/>
    <w:rsid w:val="00E81058"/>
    <w:rsid w:val="00E813AD"/>
    <w:rsid w:val="00E87BB2"/>
    <w:rsid w:val="00E95195"/>
    <w:rsid w:val="00E96004"/>
    <w:rsid w:val="00EA0913"/>
    <w:rsid w:val="00EA2512"/>
    <w:rsid w:val="00EA5F14"/>
    <w:rsid w:val="00EB16BA"/>
    <w:rsid w:val="00EB6F39"/>
    <w:rsid w:val="00EB7D0A"/>
    <w:rsid w:val="00EC0938"/>
    <w:rsid w:val="00EC373E"/>
    <w:rsid w:val="00EC44CB"/>
    <w:rsid w:val="00EC60CE"/>
    <w:rsid w:val="00EC6F34"/>
    <w:rsid w:val="00ED512C"/>
    <w:rsid w:val="00ED5641"/>
    <w:rsid w:val="00ED5C79"/>
    <w:rsid w:val="00EE0255"/>
    <w:rsid w:val="00EF2A09"/>
    <w:rsid w:val="00EF7D55"/>
    <w:rsid w:val="00F05ABA"/>
    <w:rsid w:val="00F06408"/>
    <w:rsid w:val="00F17A07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91D90"/>
    <w:rsid w:val="00F95ABB"/>
    <w:rsid w:val="00F97832"/>
    <w:rsid w:val="00FA38AF"/>
    <w:rsid w:val="00FA46B2"/>
    <w:rsid w:val="00FB6DB6"/>
    <w:rsid w:val="00FC2A77"/>
    <w:rsid w:val="00FC508B"/>
    <w:rsid w:val="00FD1B54"/>
    <w:rsid w:val="00FD5390"/>
    <w:rsid w:val="00FE470D"/>
    <w:rsid w:val="00FE5214"/>
    <w:rsid w:val="00FE567A"/>
    <w:rsid w:val="00FE6340"/>
    <w:rsid w:val="00FE72A3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3AC911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B0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B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B00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styleId="Liste">
    <w:name w:val="List"/>
    <w:basedOn w:val="Normal"/>
    <w:uiPriority w:val="99"/>
    <w:semiHidden/>
    <w:unhideWhenUsed/>
    <w:rsid w:val="00A65BCC"/>
    <w:pPr>
      <w:numPr>
        <w:numId w:val="14"/>
      </w:numPr>
      <w:spacing w:after="160" w:line="256" w:lineRule="auto"/>
      <w:contextualSpacing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A65BCC"/>
    <w:pPr>
      <w:numPr>
        <w:ilvl w:val="1"/>
        <w:numId w:val="14"/>
      </w:numPr>
      <w:spacing w:line="276" w:lineRule="auto"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A65BCC"/>
    <w:pPr>
      <w:numPr>
        <w:ilvl w:val="2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A65BCC"/>
    <w:pPr>
      <w:numPr>
        <w:ilvl w:val="3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A65BCC"/>
    <w:pPr>
      <w:numPr>
        <w:ilvl w:val="4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numbering" w:customStyle="1" w:styleId="StrekListeStil">
    <w:name w:val="StrekListeStil"/>
    <w:rsid w:val="00A65BCC"/>
    <w:pPr>
      <w:numPr>
        <w:numId w:val="14"/>
      </w:numPr>
    </w:pPr>
  </w:style>
  <w:style w:type="character" w:customStyle="1" w:styleId="Overskrift1Tegn">
    <w:name w:val="Overskrift 1 Tegn"/>
    <w:basedOn w:val="Standardskriftforavsnitt"/>
    <w:link w:val="Overskrift1"/>
    <w:rsid w:val="007B0080"/>
    <w:rPr>
      <w:rFonts w:ascii="Arial" w:hAnsi="Arial" w:cs="Arial"/>
      <w:b/>
      <w:bCs/>
      <w:kern w:val="32"/>
      <w:sz w:val="32"/>
      <w:szCs w:val="32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semiHidden/>
    <w:rsid w:val="007B0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7B00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00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  <w:style w:type="paragraph" w:styleId="Brdtekst">
    <w:name w:val="Body Text"/>
    <w:basedOn w:val="Normal"/>
    <w:link w:val="BrdtekstTegn"/>
    <w:unhideWhenUsed/>
    <w:rsid w:val="007B0080"/>
    <w:pPr>
      <w:spacing w:after="240"/>
    </w:pPr>
    <w:rPr>
      <w:rFonts w:ascii="Verdana" w:hAnsi="Verdana" w:cs="Arial"/>
      <w:color w:val="000000"/>
      <w:sz w:val="22"/>
      <w:lang w:eastAsia="en-US" w:bidi="en-US"/>
    </w:rPr>
  </w:style>
  <w:style w:type="character" w:customStyle="1" w:styleId="BrdtekstTegn">
    <w:name w:val="Brødtekst Tegn"/>
    <w:basedOn w:val="Standardskriftforavsnitt"/>
    <w:link w:val="Brdtekst"/>
    <w:rsid w:val="007B0080"/>
    <w:rPr>
      <w:rFonts w:ascii="Verdana" w:hAnsi="Verdana" w:cs="Arial"/>
      <w:color w:val="000000"/>
      <w:sz w:val="22"/>
      <w:szCs w:val="24"/>
      <w:lang w:val="nb-NO" w:eastAsia="en-US" w:bidi="en-US"/>
    </w:rPr>
  </w:style>
  <w:style w:type="paragraph" w:styleId="Rentekst">
    <w:name w:val="Plain Text"/>
    <w:basedOn w:val="Normal"/>
    <w:link w:val="RentekstTegn"/>
    <w:uiPriority w:val="99"/>
    <w:unhideWhenUsed/>
    <w:rsid w:val="004F7E70"/>
    <w:rPr>
      <w:rFonts w:ascii="Verdana" w:eastAsiaTheme="minorHAnsi" w:hAnsi="Verdana" w:cs="Calibri"/>
      <w:sz w:val="20"/>
      <w:szCs w:val="20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F7E70"/>
    <w:rPr>
      <w:rFonts w:ascii="Verdana" w:eastAsiaTheme="minorHAnsi" w:hAnsi="Verdana" w:cs="Calibri"/>
      <w:lang w:val="nb-NO" w:eastAsia="en-US"/>
    </w:rPr>
  </w:style>
  <w:style w:type="paragraph" w:customStyle="1" w:styleId="Default">
    <w:name w:val="Default"/>
    <w:rsid w:val="00A936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23F90-EA89-4770-8D40-C5814291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Cato Lie</cp:lastModifiedBy>
  <cp:revision>3</cp:revision>
  <cp:lastPrinted>2019-02-13T15:41:00Z</cp:lastPrinted>
  <dcterms:created xsi:type="dcterms:W3CDTF">2019-02-13T15:31:00Z</dcterms:created>
  <dcterms:modified xsi:type="dcterms:W3CDTF">2019-02-13T15:41:00Z</dcterms:modified>
</cp:coreProperties>
</file>