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1D3191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1D3191">
              <w:rPr>
                <w:rFonts w:asciiTheme="minorHAnsi" w:hAnsiTheme="minorHAnsi"/>
                <w:sz w:val="20"/>
                <w:szCs w:val="22"/>
              </w:rPr>
              <w:t>B19 - GC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1D3191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1D3191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0105E1">
        <w:rPr>
          <w:rFonts w:asciiTheme="minorHAnsi" w:hAnsiTheme="minorHAnsi"/>
          <w:noProof/>
          <w:sz w:val="22"/>
          <w:szCs w:val="22"/>
        </w:rPr>
        <w:t>5</w:t>
      </w:r>
      <w:r w:rsidR="001D3191">
        <w:rPr>
          <w:rFonts w:asciiTheme="minorHAnsi" w:hAnsiTheme="minorHAnsi"/>
          <w:noProof/>
          <w:sz w:val="22"/>
          <w:szCs w:val="22"/>
        </w:rPr>
        <w:t>. april 2019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5935CD" w:rsidRDefault="00631245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bookmarkStart w:id="2" w:name="Bm_Start"/>
      <w:r w:rsidRPr="005935CD">
        <w:rPr>
          <w:rFonts w:asciiTheme="minorHAnsi" w:hAnsiTheme="minorHAnsi" w:cs="Arial"/>
          <w:b/>
          <w:bCs/>
          <w:kern w:val="32"/>
          <w:sz w:val="28"/>
          <w:szCs w:val="28"/>
        </w:rPr>
        <w:t>Høring om endring i forskrift om arbeidsmarkedstiltak</w:t>
      </w:r>
    </w:p>
    <w:bookmarkEnd w:id="2"/>
    <w:p w:rsidR="005935CD" w:rsidRPr="000105E1" w:rsidRDefault="005935CD" w:rsidP="000105E1">
      <w:pPr>
        <w:pStyle w:val="Ingenmellomrom"/>
      </w:pPr>
    </w:p>
    <w:p w:rsidR="0056171C" w:rsidRPr="005935CD" w:rsidRDefault="0044704E" w:rsidP="000603A7">
      <w:pPr>
        <w:rPr>
          <w:rFonts w:asciiTheme="minorHAnsi" w:hAnsiTheme="minorHAnsi"/>
        </w:rPr>
      </w:pPr>
      <w:r>
        <w:rPr>
          <w:rFonts w:asciiTheme="minorHAnsi" w:hAnsiTheme="minorHAnsi"/>
        </w:rPr>
        <w:t>Funksjonshemmedes Fellesorganisasjon (</w:t>
      </w:r>
      <w:r w:rsidR="00227A54" w:rsidRPr="005935CD">
        <w:rPr>
          <w:rFonts w:asciiTheme="minorHAnsi" w:hAnsiTheme="minorHAnsi"/>
        </w:rPr>
        <w:t>FFO</w:t>
      </w:r>
      <w:r>
        <w:rPr>
          <w:rFonts w:asciiTheme="minorHAnsi" w:hAnsiTheme="minorHAnsi"/>
        </w:rPr>
        <w:t>)</w:t>
      </w:r>
      <w:r w:rsidR="00227A54" w:rsidRPr="005935CD">
        <w:rPr>
          <w:rFonts w:asciiTheme="minorHAnsi" w:hAnsiTheme="minorHAnsi"/>
        </w:rPr>
        <w:t xml:space="preserve"> har </w:t>
      </w:r>
      <w:r w:rsidR="005935CD" w:rsidRPr="005935CD">
        <w:rPr>
          <w:rFonts w:asciiTheme="minorHAnsi" w:hAnsiTheme="minorHAnsi"/>
        </w:rPr>
        <w:t xml:space="preserve">gjennomgått høringsnotatet om forslag til enkelte endringer i forskrift om arbeidsmarkedstiltak, og vi vil med dette gi </w:t>
      </w:r>
      <w:r w:rsidR="00C91174">
        <w:rPr>
          <w:rFonts w:asciiTheme="minorHAnsi" w:hAnsiTheme="minorHAnsi"/>
        </w:rPr>
        <w:t xml:space="preserve">departementet </w:t>
      </w:r>
      <w:r w:rsidR="005935CD" w:rsidRPr="005935CD">
        <w:rPr>
          <w:rFonts w:asciiTheme="minorHAnsi" w:hAnsiTheme="minorHAnsi"/>
        </w:rPr>
        <w:t xml:space="preserve">våre synspunkter. </w:t>
      </w:r>
    </w:p>
    <w:p w:rsidR="005935CD" w:rsidRDefault="005935CD" w:rsidP="000105E1">
      <w:pPr>
        <w:pStyle w:val="Ingenmellomrom"/>
      </w:pPr>
    </w:p>
    <w:p w:rsidR="001F4104" w:rsidRPr="000105E1" w:rsidRDefault="001F4104" w:rsidP="000603A7">
      <w:pPr>
        <w:rPr>
          <w:rFonts w:asciiTheme="minorHAnsi" w:hAnsiTheme="minorHAnsi"/>
          <w:b/>
          <w:sz w:val="26"/>
          <w:szCs w:val="26"/>
        </w:rPr>
      </w:pPr>
      <w:r w:rsidRPr="000105E1">
        <w:rPr>
          <w:rFonts w:asciiTheme="minorHAnsi" w:hAnsiTheme="minorHAnsi"/>
          <w:b/>
          <w:sz w:val="26"/>
          <w:szCs w:val="26"/>
        </w:rPr>
        <w:t>FFOs synspunkt:</w:t>
      </w:r>
    </w:p>
    <w:p w:rsidR="001F4104" w:rsidRDefault="001F4104" w:rsidP="001F4104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1F4104">
        <w:rPr>
          <w:rFonts w:asciiTheme="minorHAnsi" w:hAnsiTheme="minorHAnsi"/>
        </w:rPr>
        <w:t xml:space="preserve">FFO mener det fortsatt må være mulig for personer med nedsatt arbeidsevne å få midlertidig lønnstilskudd i inntil 3 år. </w:t>
      </w:r>
    </w:p>
    <w:p w:rsidR="00B1631F" w:rsidRDefault="001F4104" w:rsidP="000603A7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1F4104">
        <w:rPr>
          <w:rFonts w:asciiTheme="minorHAnsi" w:hAnsiTheme="minorHAnsi"/>
        </w:rPr>
        <w:t>FFO mener det fortsatt må være mulig for arbeidsgivere</w:t>
      </w:r>
      <w:r w:rsidR="0044704E">
        <w:rPr>
          <w:rFonts w:asciiTheme="minorHAnsi" w:hAnsiTheme="minorHAnsi"/>
        </w:rPr>
        <w:t>,</w:t>
      </w:r>
      <w:r w:rsidRPr="001F4104">
        <w:rPr>
          <w:rFonts w:asciiTheme="minorHAnsi" w:hAnsiTheme="minorHAnsi"/>
        </w:rPr>
        <w:t xml:space="preserve"> etter en individuell vurdering</w:t>
      </w:r>
      <w:r w:rsidR="0044704E">
        <w:rPr>
          <w:rFonts w:asciiTheme="minorHAnsi" w:hAnsiTheme="minorHAnsi"/>
        </w:rPr>
        <w:t>,</w:t>
      </w:r>
      <w:r w:rsidRPr="001F4104">
        <w:rPr>
          <w:rFonts w:asciiTheme="minorHAnsi" w:hAnsiTheme="minorHAnsi"/>
        </w:rPr>
        <w:t xml:space="preserve"> å få maksimal refusjon på 75 prosent for personer med sterk nedsatt arbeidsevne.</w:t>
      </w:r>
    </w:p>
    <w:p w:rsidR="0044704E" w:rsidRPr="0044704E" w:rsidRDefault="00B1631F" w:rsidP="0044704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FFO mener det må satses </w:t>
      </w:r>
      <w:r w:rsidRPr="000105E1">
        <w:rPr>
          <w:rFonts w:asciiTheme="minorHAnsi" w:hAnsiTheme="minorHAnsi"/>
          <w:u w:val="single"/>
        </w:rPr>
        <w:t>både</w:t>
      </w:r>
      <w:r>
        <w:rPr>
          <w:rFonts w:asciiTheme="minorHAnsi" w:hAnsiTheme="minorHAnsi"/>
        </w:rPr>
        <w:t xml:space="preserve"> på opplæring som videregående utdanning og høyere utdanning, og vi fraråder å vri </w:t>
      </w:r>
      <w:proofErr w:type="spellStart"/>
      <w:r>
        <w:rPr>
          <w:rFonts w:asciiTheme="minorHAnsi" w:hAnsiTheme="minorHAnsi"/>
        </w:rPr>
        <w:t>NAVs</w:t>
      </w:r>
      <w:proofErr w:type="spellEnd"/>
      <w:r>
        <w:rPr>
          <w:rFonts w:asciiTheme="minorHAnsi" w:hAnsiTheme="minorHAnsi"/>
        </w:rPr>
        <w:t xml:space="preserve"> opplæringsinnsats vekk fra høyere utdanning.</w:t>
      </w:r>
    </w:p>
    <w:p w:rsidR="001F4104" w:rsidRPr="001F4104" w:rsidRDefault="001F4104" w:rsidP="001F4104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FFO mener </w:t>
      </w:r>
      <w:r w:rsidRPr="001F4104">
        <w:rPr>
          <w:rFonts w:asciiTheme="minorHAnsi" w:hAnsiTheme="minorHAnsi"/>
        </w:rPr>
        <w:t xml:space="preserve">personer under 22 år </w:t>
      </w:r>
      <w:r w:rsidR="001B455F">
        <w:rPr>
          <w:rFonts w:asciiTheme="minorHAnsi" w:hAnsiTheme="minorHAnsi"/>
        </w:rPr>
        <w:t xml:space="preserve">etter en skjønnsmessig individuell vurdering må </w:t>
      </w:r>
      <w:r w:rsidR="000105E1">
        <w:rPr>
          <w:rFonts w:asciiTheme="minorHAnsi" w:hAnsiTheme="minorHAnsi"/>
        </w:rPr>
        <w:t xml:space="preserve">få </w:t>
      </w:r>
      <w:r w:rsidR="001B455F">
        <w:rPr>
          <w:rFonts w:asciiTheme="minorHAnsi" w:hAnsiTheme="minorHAnsi"/>
        </w:rPr>
        <w:t xml:space="preserve">rett på </w:t>
      </w:r>
      <w:r w:rsidRPr="001F4104">
        <w:rPr>
          <w:rFonts w:asciiTheme="minorHAnsi" w:hAnsiTheme="minorHAnsi"/>
        </w:rPr>
        <w:t xml:space="preserve">opplæringstiltak som høyere utdanning, og varighetsbegrensningen </w:t>
      </w:r>
      <w:r w:rsidR="000105E1">
        <w:rPr>
          <w:rFonts w:asciiTheme="minorHAnsi" w:hAnsiTheme="minorHAnsi"/>
        </w:rPr>
        <w:t xml:space="preserve">må </w:t>
      </w:r>
      <w:r w:rsidRPr="001F4104">
        <w:rPr>
          <w:rFonts w:asciiTheme="minorHAnsi" w:hAnsiTheme="minorHAnsi"/>
        </w:rPr>
        <w:t xml:space="preserve">fjernes. </w:t>
      </w:r>
    </w:p>
    <w:p w:rsidR="001F4104" w:rsidRPr="001F4104" w:rsidRDefault="001F4104" w:rsidP="001B455F">
      <w:pPr>
        <w:pStyle w:val="Listeavsnitt"/>
        <w:rPr>
          <w:rFonts w:asciiTheme="minorHAnsi" w:hAnsiTheme="minorHAnsi"/>
        </w:rPr>
      </w:pPr>
    </w:p>
    <w:p w:rsidR="005935CD" w:rsidRPr="000105E1" w:rsidRDefault="003C4893" w:rsidP="00631245">
      <w:pPr>
        <w:rPr>
          <w:rFonts w:asciiTheme="minorHAnsi" w:hAnsiTheme="minorHAnsi"/>
          <w:b/>
          <w:sz w:val="26"/>
          <w:szCs w:val="26"/>
        </w:rPr>
      </w:pPr>
      <w:r w:rsidRPr="000105E1">
        <w:rPr>
          <w:rFonts w:asciiTheme="minorHAnsi" w:hAnsiTheme="minorHAnsi"/>
          <w:b/>
          <w:sz w:val="26"/>
          <w:szCs w:val="26"/>
        </w:rPr>
        <w:t xml:space="preserve">Midlertidig </w:t>
      </w:r>
      <w:r w:rsidR="00D8500D" w:rsidRPr="000105E1">
        <w:rPr>
          <w:rFonts w:asciiTheme="minorHAnsi" w:hAnsiTheme="minorHAnsi"/>
          <w:b/>
          <w:sz w:val="26"/>
          <w:szCs w:val="26"/>
        </w:rPr>
        <w:t>lønnstilskudd</w:t>
      </w:r>
    </w:p>
    <w:p w:rsidR="00D8500D" w:rsidRDefault="005935CD" w:rsidP="00631245">
      <w:pPr>
        <w:rPr>
          <w:rFonts w:asciiTheme="minorHAnsi" w:hAnsiTheme="minorHAnsi"/>
        </w:rPr>
      </w:pPr>
      <w:r w:rsidRPr="005935CD">
        <w:rPr>
          <w:rFonts w:asciiTheme="minorHAnsi" w:hAnsiTheme="minorHAnsi"/>
        </w:rPr>
        <w:t>Det er positivt at r</w:t>
      </w:r>
      <w:r w:rsidR="00631245" w:rsidRPr="005935CD">
        <w:rPr>
          <w:rFonts w:asciiTheme="minorHAnsi" w:hAnsiTheme="minorHAnsi"/>
        </w:rPr>
        <w:t xml:space="preserve">egjeringen i forbindelse med arbeidet med inkluderingsdugnaden </w:t>
      </w:r>
      <w:r w:rsidRPr="005935CD">
        <w:rPr>
          <w:rFonts w:asciiTheme="minorHAnsi" w:hAnsiTheme="minorHAnsi"/>
        </w:rPr>
        <w:t xml:space="preserve">søker å gjøre </w:t>
      </w:r>
      <w:r w:rsidR="00631245" w:rsidRPr="005935CD">
        <w:rPr>
          <w:rFonts w:asciiTheme="minorHAnsi" w:hAnsiTheme="minorHAnsi"/>
        </w:rPr>
        <w:t xml:space="preserve">endringer </w:t>
      </w:r>
      <w:r w:rsidRPr="005935CD">
        <w:rPr>
          <w:rFonts w:asciiTheme="minorHAnsi" w:hAnsiTheme="minorHAnsi"/>
        </w:rPr>
        <w:t xml:space="preserve">i </w:t>
      </w:r>
      <w:r w:rsidR="00631245" w:rsidRPr="005935CD">
        <w:rPr>
          <w:rFonts w:asciiTheme="minorHAnsi" w:hAnsiTheme="minorHAnsi"/>
        </w:rPr>
        <w:t>arbeidsmarkedstiltak</w:t>
      </w:r>
      <w:r>
        <w:rPr>
          <w:rFonts w:asciiTheme="minorHAnsi" w:hAnsiTheme="minorHAnsi"/>
        </w:rPr>
        <w:t>ene slik at flere i målgruppen kan komme i arbeid</w:t>
      </w:r>
      <w:r w:rsidR="00631245" w:rsidRPr="005935CD">
        <w:rPr>
          <w:rFonts w:asciiTheme="minorHAnsi" w:hAnsiTheme="minorHAnsi"/>
        </w:rPr>
        <w:t xml:space="preserve">. </w:t>
      </w:r>
      <w:r w:rsidR="00D8500D" w:rsidRPr="00D8500D">
        <w:rPr>
          <w:rFonts w:asciiTheme="minorHAnsi" w:hAnsiTheme="minorHAnsi"/>
        </w:rPr>
        <w:t>Vi er i utgangspunktet enig i at det er viktig å tilpasse lønnstilskuddsordningen slik at dette virkemiddelet tar sikte på å senke terskelen inn i arbeidslivet for dugnadens målgrupper, og at man vil gjøre ordningen lettere å bruke både for Arbeids- og velferdsetaten og arbeidsgivere.</w:t>
      </w:r>
    </w:p>
    <w:p w:rsidR="00D8500D" w:rsidRDefault="00D8500D" w:rsidP="00631245">
      <w:pPr>
        <w:rPr>
          <w:rFonts w:asciiTheme="minorHAnsi" w:hAnsiTheme="minorHAnsi"/>
        </w:rPr>
      </w:pPr>
    </w:p>
    <w:p w:rsidR="00600587" w:rsidRDefault="00D8500D" w:rsidP="006312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Samtidig </w:t>
      </w:r>
      <w:r w:rsidR="00A93D40">
        <w:rPr>
          <w:rFonts w:asciiTheme="minorHAnsi" w:hAnsiTheme="minorHAnsi"/>
        </w:rPr>
        <w:t xml:space="preserve">må </w:t>
      </w:r>
      <w:r>
        <w:rPr>
          <w:rFonts w:asciiTheme="minorHAnsi" w:hAnsiTheme="minorHAnsi"/>
        </w:rPr>
        <w:t xml:space="preserve">lønnstilskuddsordningen </w:t>
      </w:r>
      <w:r w:rsidR="00F45744">
        <w:rPr>
          <w:rFonts w:asciiTheme="minorHAnsi" w:hAnsiTheme="minorHAnsi"/>
        </w:rPr>
        <w:t xml:space="preserve">være </w:t>
      </w:r>
      <w:r>
        <w:rPr>
          <w:rFonts w:asciiTheme="minorHAnsi" w:hAnsiTheme="minorHAnsi"/>
        </w:rPr>
        <w:t xml:space="preserve">tilpasset </w:t>
      </w:r>
      <w:r w:rsidRPr="00D8500D">
        <w:rPr>
          <w:rFonts w:asciiTheme="minorHAnsi" w:hAnsiTheme="minorHAnsi"/>
        </w:rPr>
        <w:t xml:space="preserve">personer med </w:t>
      </w:r>
      <w:r>
        <w:rPr>
          <w:rFonts w:asciiTheme="minorHAnsi" w:hAnsiTheme="minorHAnsi"/>
        </w:rPr>
        <w:t xml:space="preserve">stor </w:t>
      </w:r>
      <w:r w:rsidRPr="00D8500D">
        <w:rPr>
          <w:rFonts w:asciiTheme="minorHAnsi" w:hAnsiTheme="minorHAnsi"/>
        </w:rPr>
        <w:t>nedsatt arbeidsevne</w:t>
      </w:r>
      <w:r>
        <w:rPr>
          <w:rFonts w:asciiTheme="minorHAnsi" w:hAnsiTheme="minorHAnsi"/>
        </w:rPr>
        <w:t xml:space="preserve"> og</w:t>
      </w:r>
      <w:r w:rsidRPr="00D8500D">
        <w:rPr>
          <w:rFonts w:asciiTheme="minorHAnsi" w:hAnsiTheme="minorHAnsi"/>
        </w:rPr>
        <w:t xml:space="preserve"> </w:t>
      </w:r>
      <w:r w:rsidR="00A93D40">
        <w:rPr>
          <w:rFonts w:asciiTheme="minorHAnsi" w:hAnsiTheme="minorHAnsi"/>
        </w:rPr>
        <w:t xml:space="preserve">de </w:t>
      </w:r>
      <w:r w:rsidRPr="00D8500D">
        <w:rPr>
          <w:rFonts w:asciiTheme="minorHAnsi" w:hAnsiTheme="minorHAnsi"/>
        </w:rPr>
        <w:t xml:space="preserve">som har varig kronisk sykdom eller funksjonsnedsettelse. </w:t>
      </w:r>
      <w:r w:rsidR="00A93D40" w:rsidRPr="00A93D40">
        <w:rPr>
          <w:rFonts w:asciiTheme="minorHAnsi" w:hAnsiTheme="minorHAnsi"/>
        </w:rPr>
        <w:t>Alle som ansettes med midlertidig lønnstilskudd vil ikke ha en prosess hvor man øker sin arbeidsevne betraktelig etter 2 år</w:t>
      </w:r>
      <w:r w:rsidR="00600587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Ordningen må </w:t>
      </w:r>
      <w:r w:rsidR="00A93D40">
        <w:rPr>
          <w:rFonts w:asciiTheme="minorHAnsi" w:hAnsiTheme="minorHAnsi"/>
        </w:rPr>
        <w:t xml:space="preserve">derfor </w:t>
      </w:r>
      <w:r>
        <w:rPr>
          <w:rFonts w:asciiTheme="minorHAnsi" w:hAnsiTheme="minorHAnsi"/>
        </w:rPr>
        <w:t xml:space="preserve">passe for </w:t>
      </w:r>
      <w:r w:rsidRPr="00D8500D">
        <w:rPr>
          <w:rFonts w:asciiTheme="minorHAnsi" w:hAnsiTheme="minorHAnsi"/>
        </w:rPr>
        <w:t>dem som trenger mye og langvarig bistand og står lengst unna 100 prosent ordinært arbeid, selv om dette er målet</w:t>
      </w:r>
      <w:r>
        <w:rPr>
          <w:rFonts w:asciiTheme="minorHAnsi" w:hAnsiTheme="minorHAnsi"/>
        </w:rPr>
        <w:t xml:space="preserve"> for arbeidstakeren</w:t>
      </w:r>
      <w:r w:rsidRPr="00D8500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Vi opplever at departementet ikke </w:t>
      </w:r>
      <w:r w:rsidR="00C91174">
        <w:rPr>
          <w:rFonts w:asciiTheme="minorHAnsi" w:hAnsiTheme="minorHAnsi"/>
        </w:rPr>
        <w:t xml:space="preserve">ivaretar </w:t>
      </w:r>
      <w:r w:rsidR="002E0DDC">
        <w:rPr>
          <w:rFonts w:asciiTheme="minorHAnsi" w:hAnsiTheme="minorHAnsi"/>
        </w:rPr>
        <w:t xml:space="preserve">disse </w:t>
      </w:r>
      <w:r w:rsidR="00A93D40">
        <w:rPr>
          <w:rFonts w:asciiTheme="minorHAnsi" w:hAnsiTheme="minorHAnsi"/>
        </w:rPr>
        <w:t>behov</w:t>
      </w:r>
      <w:r w:rsidR="002E0DDC">
        <w:rPr>
          <w:rFonts w:asciiTheme="minorHAnsi" w:hAnsiTheme="minorHAnsi"/>
        </w:rPr>
        <w:t>ene</w:t>
      </w:r>
      <w:r w:rsidR="00A93D40">
        <w:rPr>
          <w:rFonts w:asciiTheme="minorHAnsi" w:hAnsiTheme="minorHAnsi"/>
        </w:rPr>
        <w:t xml:space="preserve"> i endringene som foreslås</w:t>
      </w:r>
      <w:r w:rsidR="00600587">
        <w:rPr>
          <w:rFonts w:asciiTheme="minorHAnsi" w:hAnsiTheme="minorHAnsi"/>
        </w:rPr>
        <w:t>, både med tanke på</w:t>
      </w:r>
      <w:r w:rsidR="002E0DDC">
        <w:rPr>
          <w:rFonts w:asciiTheme="minorHAnsi" w:hAnsiTheme="minorHAnsi"/>
        </w:rPr>
        <w:t xml:space="preserve"> at man vil </w:t>
      </w:r>
      <w:r w:rsidR="00600587">
        <w:rPr>
          <w:rFonts w:asciiTheme="minorHAnsi" w:hAnsiTheme="minorHAnsi"/>
        </w:rPr>
        <w:t xml:space="preserve">redusere varigheten fra 3 til 2 år og </w:t>
      </w:r>
      <w:r w:rsidR="002E0DDC">
        <w:rPr>
          <w:rFonts w:asciiTheme="minorHAnsi" w:hAnsiTheme="minorHAnsi"/>
        </w:rPr>
        <w:t xml:space="preserve">redusere </w:t>
      </w:r>
      <w:r w:rsidR="00600587">
        <w:rPr>
          <w:rFonts w:asciiTheme="minorHAnsi" w:hAnsiTheme="minorHAnsi"/>
        </w:rPr>
        <w:t>tilskuddet til arbeidsgiver.</w:t>
      </w:r>
    </w:p>
    <w:p w:rsidR="00600587" w:rsidRDefault="00600587" w:rsidP="00631245">
      <w:pPr>
        <w:rPr>
          <w:rFonts w:asciiTheme="minorHAnsi" w:hAnsiTheme="minorHAnsi"/>
        </w:rPr>
      </w:pPr>
    </w:p>
    <w:p w:rsidR="00600587" w:rsidRDefault="002E0DDC" w:rsidP="00F45744">
      <w:pPr>
        <w:rPr>
          <w:rFonts w:asciiTheme="minorHAnsi" w:hAnsiTheme="minorHAnsi"/>
        </w:rPr>
      </w:pPr>
      <w:r>
        <w:rPr>
          <w:rFonts w:asciiTheme="minorHAnsi" w:hAnsiTheme="minorHAnsi"/>
        </w:rPr>
        <w:t>FFO</w:t>
      </w:r>
      <w:r w:rsidR="00F45744">
        <w:rPr>
          <w:rFonts w:asciiTheme="minorHAnsi" w:hAnsiTheme="minorHAnsi"/>
        </w:rPr>
        <w:t xml:space="preserve"> frykter at forslaget om </w:t>
      </w:r>
      <w:r w:rsidR="00F45744" w:rsidRPr="00F45744">
        <w:rPr>
          <w:rFonts w:asciiTheme="minorHAnsi" w:hAnsiTheme="minorHAnsi"/>
        </w:rPr>
        <w:t>en maksimal 60 prosent refusjonssats i det midlertidige lønnstilskuddet</w:t>
      </w:r>
      <w:r w:rsidR="00F45744">
        <w:rPr>
          <w:rFonts w:asciiTheme="minorHAnsi" w:hAnsiTheme="minorHAnsi"/>
        </w:rPr>
        <w:t xml:space="preserve"> vil </w:t>
      </w:r>
      <w:r w:rsidR="00C91174">
        <w:rPr>
          <w:rFonts w:asciiTheme="minorHAnsi" w:hAnsiTheme="minorHAnsi"/>
        </w:rPr>
        <w:t>skyve</w:t>
      </w:r>
      <w:r w:rsidR="00F45744">
        <w:rPr>
          <w:rFonts w:asciiTheme="minorHAnsi" w:hAnsiTheme="minorHAnsi"/>
        </w:rPr>
        <w:t xml:space="preserve"> vekk gruppen med stor nedsatt arbeidsevne fra å få dette tiltaket</w:t>
      </w:r>
      <w:r w:rsidR="00F45744" w:rsidRPr="00F45744">
        <w:rPr>
          <w:rFonts w:asciiTheme="minorHAnsi" w:hAnsiTheme="minorHAnsi"/>
        </w:rPr>
        <w:t xml:space="preserve">. </w:t>
      </w:r>
      <w:r w:rsidR="00F45744">
        <w:rPr>
          <w:rFonts w:asciiTheme="minorHAnsi" w:hAnsiTheme="minorHAnsi"/>
        </w:rPr>
        <w:t>A</w:t>
      </w:r>
      <w:r w:rsidR="00F45744" w:rsidRPr="00F45744">
        <w:rPr>
          <w:rFonts w:asciiTheme="minorHAnsi" w:hAnsiTheme="minorHAnsi"/>
        </w:rPr>
        <w:t>rbeidssøkere og arbeidstakere med en arbeidsevne lavere enn 40 prosent</w:t>
      </w:r>
      <w:r w:rsidR="00F45744">
        <w:rPr>
          <w:rFonts w:asciiTheme="minorHAnsi" w:hAnsiTheme="minorHAnsi"/>
        </w:rPr>
        <w:t xml:space="preserve"> vil bli </w:t>
      </w:r>
      <w:r w:rsidR="00F45744" w:rsidRPr="00F45744">
        <w:rPr>
          <w:rFonts w:asciiTheme="minorHAnsi" w:hAnsiTheme="minorHAnsi"/>
        </w:rPr>
        <w:t>mindre attraktive for arbeidsgivere</w:t>
      </w:r>
      <w:r>
        <w:rPr>
          <w:rFonts w:asciiTheme="minorHAnsi" w:hAnsiTheme="minorHAnsi"/>
        </w:rPr>
        <w:t>,</w:t>
      </w:r>
      <w:r w:rsidR="00F45744">
        <w:rPr>
          <w:rFonts w:asciiTheme="minorHAnsi" w:hAnsiTheme="minorHAnsi"/>
        </w:rPr>
        <w:t xml:space="preserve"> som </w:t>
      </w:r>
      <w:r w:rsidR="00A93D40">
        <w:rPr>
          <w:rFonts w:asciiTheme="minorHAnsi" w:hAnsiTheme="minorHAnsi"/>
        </w:rPr>
        <w:t xml:space="preserve">er motivert til å </w:t>
      </w:r>
      <w:r w:rsidR="00F45744" w:rsidRPr="00F45744">
        <w:rPr>
          <w:rFonts w:asciiTheme="minorHAnsi" w:hAnsiTheme="minorHAnsi"/>
        </w:rPr>
        <w:t xml:space="preserve">ansette personer med midlertidig lønnstilskudd.  </w:t>
      </w:r>
      <w:r w:rsidR="00F45744">
        <w:rPr>
          <w:rFonts w:asciiTheme="minorHAnsi" w:hAnsiTheme="minorHAnsi"/>
        </w:rPr>
        <w:lastRenderedPageBreak/>
        <w:t xml:space="preserve">Arbeidsgiver </w:t>
      </w:r>
      <w:r>
        <w:rPr>
          <w:rFonts w:asciiTheme="minorHAnsi" w:hAnsiTheme="minorHAnsi"/>
        </w:rPr>
        <w:t>kan</w:t>
      </w:r>
      <w:r w:rsidR="00F45744">
        <w:rPr>
          <w:rFonts w:asciiTheme="minorHAnsi" w:hAnsiTheme="minorHAnsi"/>
        </w:rPr>
        <w:t xml:space="preserve"> </w:t>
      </w:r>
      <w:r w:rsidR="00A93D40">
        <w:rPr>
          <w:rFonts w:asciiTheme="minorHAnsi" w:hAnsiTheme="minorHAnsi"/>
        </w:rPr>
        <w:t xml:space="preserve">vegre seg </w:t>
      </w:r>
      <w:r w:rsidR="0044704E">
        <w:rPr>
          <w:rFonts w:asciiTheme="minorHAnsi" w:hAnsiTheme="minorHAnsi"/>
        </w:rPr>
        <w:t>mot</w:t>
      </w:r>
      <w:r>
        <w:rPr>
          <w:rFonts w:asciiTheme="minorHAnsi" w:hAnsiTheme="minorHAnsi"/>
        </w:rPr>
        <w:t xml:space="preserve"> å ta inn denne gruppen fordi </w:t>
      </w:r>
      <w:r w:rsidR="00600587">
        <w:rPr>
          <w:rFonts w:asciiTheme="minorHAnsi" w:hAnsiTheme="minorHAnsi"/>
        </w:rPr>
        <w:t xml:space="preserve">de </w:t>
      </w:r>
      <w:r w:rsidR="00F45744">
        <w:rPr>
          <w:rFonts w:asciiTheme="minorHAnsi" w:hAnsiTheme="minorHAnsi"/>
        </w:rPr>
        <w:t>ikke lenger få</w:t>
      </w:r>
      <w:r w:rsidR="00600587">
        <w:rPr>
          <w:rFonts w:asciiTheme="minorHAnsi" w:hAnsiTheme="minorHAnsi"/>
        </w:rPr>
        <w:t>r</w:t>
      </w:r>
      <w:r w:rsidR="00F45744">
        <w:rPr>
          <w:rFonts w:asciiTheme="minorHAnsi" w:hAnsiTheme="minorHAnsi"/>
        </w:rPr>
        <w:t xml:space="preserve"> kompensert hele produksjonstapet gjennom lønnstilskuddet. </w:t>
      </w:r>
    </w:p>
    <w:p w:rsidR="00600587" w:rsidRDefault="00600587" w:rsidP="00F45744">
      <w:pPr>
        <w:rPr>
          <w:rFonts w:asciiTheme="minorHAnsi" w:hAnsiTheme="minorHAnsi"/>
        </w:rPr>
      </w:pPr>
    </w:p>
    <w:p w:rsidR="00600587" w:rsidRDefault="00600587" w:rsidP="00F457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Denne endringen er i tillegg uheldig </w:t>
      </w:r>
      <w:r w:rsidRPr="00600587">
        <w:rPr>
          <w:rFonts w:asciiTheme="minorHAnsi" w:hAnsiTheme="minorHAnsi"/>
        </w:rPr>
        <w:t xml:space="preserve">med tanke på at det midlertidige lønnstilskuddet skal være prøvd eller vurdert før varig lønnstilskudd kan innvilges jfr. § 10-4, og at det varige lønnstilskuddet fortsatt </w:t>
      </w:r>
      <w:r w:rsidR="002E0DDC">
        <w:rPr>
          <w:rFonts w:asciiTheme="minorHAnsi" w:hAnsiTheme="minorHAnsi"/>
        </w:rPr>
        <w:t xml:space="preserve">har et nivå på </w:t>
      </w:r>
      <w:r w:rsidRPr="00600587">
        <w:rPr>
          <w:rFonts w:asciiTheme="minorHAnsi" w:hAnsiTheme="minorHAnsi"/>
        </w:rPr>
        <w:t>75 prosent av refusjonsgrunnlaget det første året</w:t>
      </w:r>
      <w:r w:rsidR="00291468">
        <w:rPr>
          <w:rFonts w:asciiTheme="minorHAnsi" w:hAnsiTheme="minorHAnsi"/>
        </w:rPr>
        <w:t xml:space="preserve">. For å opprettholde sammenhengen mellom midlertidig og varig lønnstilskudd er </w:t>
      </w:r>
      <w:r w:rsidR="00AA354C">
        <w:rPr>
          <w:rFonts w:asciiTheme="minorHAnsi" w:hAnsiTheme="minorHAnsi"/>
        </w:rPr>
        <w:t xml:space="preserve">det </w:t>
      </w:r>
      <w:r w:rsidR="00291468">
        <w:rPr>
          <w:rFonts w:asciiTheme="minorHAnsi" w:hAnsiTheme="minorHAnsi"/>
        </w:rPr>
        <w:t xml:space="preserve">vesentlig </w:t>
      </w:r>
      <w:r w:rsidRPr="00600587">
        <w:rPr>
          <w:rFonts w:asciiTheme="minorHAnsi" w:hAnsiTheme="minorHAnsi"/>
        </w:rPr>
        <w:t xml:space="preserve">å </w:t>
      </w:r>
      <w:r w:rsidR="00291468">
        <w:rPr>
          <w:rFonts w:asciiTheme="minorHAnsi" w:hAnsiTheme="minorHAnsi"/>
        </w:rPr>
        <w:t xml:space="preserve">ha likt maksimalt refusjonsnivå i de to ordningene. </w:t>
      </w:r>
    </w:p>
    <w:p w:rsidR="00600587" w:rsidRDefault="00600587" w:rsidP="00F45744">
      <w:pPr>
        <w:rPr>
          <w:rFonts w:asciiTheme="minorHAnsi" w:hAnsiTheme="minorHAnsi"/>
        </w:rPr>
      </w:pPr>
    </w:p>
    <w:p w:rsidR="001F4104" w:rsidRPr="000105E1" w:rsidRDefault="001B455F" w:rsidP="00631245">
      <w:pPr>
        <w:rPr>
          <w:rFonts w:asciiTheme="minorHAnsi" w:hAnsiTheme="minorHAnsi"/>
          <w:b/>
          <w:sz w:val="26"/>
          <w:szCs w:val="26"/>
        </w:rPr>
      </w:pPr>
      <w:r w:rsidRPr="000105E1">
        <w:rPr>
          <w:rFonts w:asciiTheme="minorHAnsi" w:hAnsiTheme="minorHAnsi"/>
          <w:b/>
          <w:sz w:val="26"/>
          <w:szCs w:val="26"/>
        </w:rPr>
        <w:t>Opplæring</w:t>
      </w:r>
    </w:p>
    <w:p w:rsidR="00BC16A1" w:rsidRDefault="001B455F" w:rsidP="00631245">
      <w:pPr>
        <w:rPr>
          <w:rFonts w:asciiTheme="minorHAnsi" w:hAnsiTheme="minorHAnsi"/>
        </w:rPr>
      </w:pPr>
      <w:r>
        <w:rPr>
          <w:rFonts w:asciiTheme="minorHAnsi" w:hAnsiTheme="minorHAnsi"/>
        </w:rPr>
        <w:t>Det er bra at departementet foreslår e</w:t>
      </w:r>
      <w:r w:rsidR="00631245" w:rsidRPr="005935CD">
        <w:rPr>
          <w:rFonts w:asciiTheme="minorHAnsi" w:hAnsiTheme="minorHAnsi"/>
        </w:rPr>
        <w:t>ndringe</w:t>
      </w:r>
      <w:r>
        <w:rPr>
          <w:rFonts w:asciiTheme="minorHAnsi" w:hAnsiTheme="minorHAnsi"/>
        </w:rPr>
        <w:t>r</w:t>
      </w:r>
      <w:r w:rsidR="00631245" w:rsidRPr="005935CD">
        <w:rPr>
          <w:rFonts w:asciiTheme="minorHAnsi" w:hAnsiTheme="minorHAnsi"/>
        </w:rPr>
        <w:t xml:space="preserve"> i opplærings</w:t>
      </w:r>
      <w:r w:rsidR="00291468">
        <w:rPr>
          <w:rFonts w:asciiTheme="minorHAnsi" w:hAnsiTheme="minorHAnsi"/>
        </w:rPr>
        <w:t>tiltaket</w:t>
      </w:r>
      <w:r w:rsidR="00631245" w:rsidRPr="005935CD">
        <w:rPr>
          <w:rFonts w:asciiTheme="minorHAnsi" w:hAnsiTheme="minorHAnsi"/>
        </w:rPr>
        <w:t xml:space="preserve"> </w:t>
      </w:r>
      <w:r w:rsidR="00CE038D">
        <w:rPr>
          <w:rFonts w:asciiTheme="minorHAnsi" w:hAnsiTheme="minorHAnsi"/>
        </w:rPr>
        <w:t xml:space="preserve">som </w:t>
      </w:r>
      <w:r w:rsidR="00631245" w:rsidRPr="005935CD">
        <w:rPr>
          <w:rFonts w:asciiTheme="minorHAnsi" w:hAnsiTheme="minorHAnsi"/>
        </w:rPr>
        <w:t xml:space="preserve">skal gjøre det lettere for arbeidssøkere med hull i </w:t>
      </w:r>
      <w:proofErr w:type="spellStart"/>
      <w:r w:rsidR="00631245" w:rsidRPr="005935CD">
        <w:rPr>
          <w:rFonts w:asciiTheme="minorHAnsi" w:hAnsiTheme="minorHAnsi"/>
        </w:rPr>
        <w:t>cv'en</w:t>
      </w:r>
      <w:proofErr w:type="spellEnd"/>
      <w:r w:rsidR="00631245" w:rsidRPr="005935CD">
        <w:rPr>
          <w:rFonts w:asciiTheme="minorHAnsi" w:hAnsiTheme="minorHAnsi"/>
        </w:rPr>
        <w:t xml:space="preserve"> eller </w:t>
      </w:r>
      <w:r w:rsidR="00291468">
        <w:rPr>
          <w:rFonts w:asciiTheme="minorHAnsi" w:hAnsiTheme="minorHAnsi"/>
        </w:rPr>
        <w:t xml:space="preserve">de uten </w:t>
      </w:r>
      <w:r w:rsidR="00631245" w:rsidRPr="005935CD">
        <w:rPr>
          <w:rFonts w:asciiTheme="minorHAnsi" w:hAnsiTheme="minorHAnsi"/>
        </w:rPr>
        <w:t xml:space="preserve">fullført videregående opplæring å kunne gjennomføre en opplæring som gir formell kompetanse. </w:t>
      </w:r>
      <w:r w:rsidR="00BC16A1" w:rsidRPr="00BC16A1">
        <w:rPr>
          <w:rFonts w:asciiTheme="minorHAnsi" w:hAnsiTheme="minorHAnsi"/>
        </w:rPr>
        <w:t xml:space="preserve">Samtidig undrer vi oss på departementets </w:t>
      </w:r>
      <w:r w:rsidR="00CE038D">
        <w:rPr>
          <w:rFonts w:asciiTheme="minorHAnsi" w:hAnsiTheme="minorHAnsi"/>
        </w:rPr>
        <w:t xml:space="preserve">negative </w:t>
      </w:r>
      <w:r w:rsidR="00BC16A1" w:rsidRPr="00BC16A1">
        <w:rPr>
          <w:rFonts w:asciiTheme="minorHAnsi" w:hAnsiTheme="minorHAnsi"/>
        </w:rPr>
        <w:t xml:space="preserve">holdning til opplæringstiltaket som høyere utdanning. </w:t>
      </w:r>
      <w:r>
        <w:rPr>
          <w:rFonts w:asciiTheme="minorHAnsi" w:hAnsiTheme="minorHAnsi"/>
        </w:rPr>
        <w:t xml:space="preserve">Vi er </w:t>
      </w:r>
      <w:r w:rsidR="00BC16A1">
        <w:rPr>
          <w:rFonts w:asciiTheme="minorHAnsi" w:hAnsiTheme="minorHAnsi"/>
        </w:rPr>
        <w:t xml:space="preserve">helt </w:t>
      </w:r>
      <w:r>
        <w:rPr>
          <w:rFonts w:asciiTheme="minorHAnsi" w:hAnsiTheme="minorHAnsi"/>
        </w:rPr>
        <w:t xml:space="preserve">uenige med departementet i at man skal vri mer av </w:t>
      </w:r>
      <w:proofErr w:type="spellStart"/>
      <w:r>
        <w:rPr>
          <w:rFonts w:asciiTheme="minorHAnsi" w:hAnsiTheme="minorHAnsi"/>
        </w:rPr>
        <w:t>NAVs</w:t>
      </w:r>
      <w:proofErr w:type="spellEnd"/>
      <w:r>
        <w:rPr>
          <w:rFonts w:asciiTheme="minorHAnsi" w:hAnsiTheme="minorHAnsi"/>
        </w:rPr>
        <w:t xml:space="preserve"> opplæringsinnsats over fra høyere utdanning og mot arbeidsrettet opplæring opp til og med videregående nivå. Det må være </w:t>
      </w:r>
      <w:r w:rsidR="00CE038D">
        <w:rPr>
          <w:rFonts w:asciiTheme="minorHAnsi" w:hAnsiTheme="minorHAnsi"/>
        </w:rPr>
        <w:t xml:space="preserve">fullt </w:t>
      </w:r>
      <w:r>
        <w:rPr>
          <w:rFonts w:asciiTheme="minorHAnsi" w:hAnsiTheme="minorHAnsi"/>
        </w:rPr>
        <w:t xml:space="preserve">mulig å satse på begge deler. </w:t>
      </w:r>
    </w:p>
    <w:p w:rsidR="00F873C7" w:rsidRDefault="00F873C7" w:rsidP="00631245">
      <w:pPr>
        <w:rPr>
          <w:rFonts w:asciiTheme="minorHAnsi" w:hAnsiTheme="minorHAnsi"/>
        </w:rPr>
      </w:pPr>
    </w:p>
    <w:p w:rsidR="007C210D" w:rsidRPr="007C210D" w:rsidRDefault="001B455F" w:rsidP="007C21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Selv om det har vært en nedgang </w:t>
      </w:r>
      <w:r w:rsidR="00BC16A1">
        <w:rPr>
          <w:rFonts w:asciiTheme="minorHAnsi" w:hAnsiTheme="minorHAnsi"/>
        </w:rPr>
        <w:t>innenfor utdanningstiltaket hvor hovedvekten ligger på høyere utdanning, så betyr</w:t>
      </w:r>
      <w:r w:rsidR="0044704E">
        <w:rPr>
          <w:rFonts w:asciiTheme="minorHAnsi" w:hAnsiTheme="minorHAnsi"/>
        </w:rPr>
        <w:t xml:space="preserve"> det</w:t>
      </w:r>
      <w:r w:rsidR="00BC16A1">
        <w:rPr>
          <w:rFonts w:asciiTheme="minorHAnsi" w:hAnsiTheme="minorHAnsi"/>
        </w:rPr>
        <w:t xml:space="preserve"> </w:t>
      </w:r>
      <w:r w:rsidR="00BC16A1" w:rsidRPr="003D2DC2">
        <w:rPr>
          <w:rFonts w:asciiTheme="minorHAnsi" w:hAnsiTheme="minorHAnsi"/>
          <w:u w:val="single"/>
        </w:rPr>
        <w:t>ikke</w:t>
      </w:r>
      <w:r w:rsidR="00BC16A1">
        <w:rPr>
          <w:rFonts w:asciiTheme="minorHAnsi" w:hAnsiTheme="minorHAnsi"/>
        </w:rPr>
        <w:t xml:space="preserve"> at det er mindre behov for å gjennomføre høyere utdanning med bistand fra NAV. </w:t>
      </w:r>
      <w:r w:rsidR="007C210D" w:rsidRPr="007C210D">
        <w:rPr>
          <w:rFonts w:asciiTheme="minorHAnsi" w:hAnsiTheme="minorHAnsi"/>
        </w:rPr>
        <w:t>En undersøkelse av høyere utdanning for ungdom</w:t>
      </w:r>
      <w:r w:rsidR="007C210D">
        <w:rPr>
          <w:rFonts w:asciiTheme="minorHAnsi" w:hAnsiTheme="minorHAnsi"/>
        </w:rPr>
        <w:t xml:space="preserve"> </w:t>
      </w:r>
      <w:r w:rsidR="007C210D" w:rsidRPr="007C210D">
        <w:rPr>
          <w:rFonts w:asciiTheme="minorHAnsi" w:hAnsiTheme="minorHAnsi"/>
        </w:rPr>
        <w:t>med nedsatt funksjonsevne, viser at mange veiledere</w:t>
      </w:r>
      <w:r w:rsidR="007C210D">
        <w:rPr>
          <w:rFonts w:asciiTheme="minorHAnsi" w:hAnsiTheme="minorHAnsi"/>
        </w:rPr>
        <w:t xml:space="preserve"> </w:t>
      </w:r>
      <w:r w:rsidR="007C210D" w:rsidRPr="007C210D">
        <w:rPr>
          <w:rFonts w:asciiTheme="minorHAnsi" w:hAnsiTheme="minorHAnsi"/>
        </w:rPr>
        <w:t>mener at signalet fra «systemet» er at de skal gå</w:t>
      </w:r>
      <w:r w:rsidR="007C210D">
        <w:rPr>
          <w:rFonts w:asciiTheme="minorHAnsi" w:hAnsiTheme="minorHAnsi"/>
        </w:rPr>
        <w:t xml:space="preserve"> </w:t>
      </w:r>
      <w:r w:rsidR="007C210D" w:rsidRPr="007C210D">
        <w:rPr>
          <w:rFonts w:asciiTheme="minorHAnsi" w:hAnsiTheme="minorHAnsi"/>
        </w:rPr>
        <w:t xml:space="preserve">for kortere </w:t>
      </w:r>
      <w:r w:rsidR="007C210D">
        <w:rPr>
          <w:rFonts w:asciiTheme="minorHAnsi" w:hAnsiTheme="minorHAnsi"/>
        </w:rPr>
        <w:t>u</w:t>
      </w:r>
      <w:r w:rsidR="007C210D" w:rsidRPr="007C210D">
        <w:rPr>
          <w:rFonts w:asciiTheme="minorHAnsi" w:hAnsiTheme="minorHAnsi"/>
        </w:rPr>
        <w:t>tdanninger og korteste vei til arbeid når</w:t>
      </w:r>
      <w:r w:rsidR="007C210D">
        <w:rPr>
          <w:rFonts w:asciiTheme="minorHAnsi" w:hAnsiTheme="minorHAnsi"/>
        </w:rPr>
        <w:t xml:space="preserve"> </w:t>
      </w:r>
      <w:r w:rsidR="007C210D" w:rsidRPr="007C210D">
        <w:rPr>
          <w:rFonts w:asciiTheme="minorHAnsi" w:hAnsiTheme="minorHAnsi"/>
        </w:rPr>
        <w:t>de gir «utdanning gitt som arbeidsavklaringspenger»,</w:t>
      </w:r>
    </w:p>
    <w:p w:rsidR="001B455F" w:rsidRDefault="007C210D" w:rsidP="007C210D">
      <w:pPr>
        <w:rPr>
          <w:rFonts w:asciiTheme="minorHAnsi" w:hAnsiTheme="minorHAnsi"/>
        </w:rPr>
      </w:pPr>
      <w:r w:rsidRPr="007C210D">
        <w:rPr>
          <w:rFonts w:asciiTheme="minorHAnsi" w:hAnsiTheme="minorHAnsi"/>
        </w:rPr>
        <w:t>og at noe annet blir å «trosse systemet» (Grue og</w:t>
      </w:r>
      <w:r>
        <w:rPr>
          <w:rFonts w:asciiTheme="minorHAnsi" w:hAnsiTheme="minorHAnsi"/>
        </w:rPr>
        <w:t xml:space="preserve"> </w:t>
      </w:r>
      <w:r w:rsidRPr="007C210D">
        <w:rPr>
          <w:rFonts w:asciiTheme="minorHAnsi" w:hAnsiTheme="minorHAnsi"/>
        </w:rPr>
        <w:t>Finnvold 2014:86–87)</w:t>
      </w:r>
      <w:r>
        <w:rPr>
          <w:rStyle w:val="Fotnotereferanse"/>
          <w:rFonts w:asciiTheme="minorHAnsi" w:hAnsiTheme="minorHAnsi"/>
        </w:rPr>
        <w:footnoteReference w:id="1"/>
      </w:r>
      <w:r w:rsidRPr="007C210D">
        <w:rPr>
          <w:rFonts w:asciiTheme="minorHAnsi" w:hAnsiTheme="minorHAnsi"/>
        </w:rPr>
        <w:t>.</w:t>
      </w:r>
    </w:p>
    <w:p w:rsidR="001B455F" w:rsidRDefault="001B455F" w:rsidP="00631245">
      <w:pPr>
        <w:rPr>
          <w:rFonts w:asciiTheme="minorHAnsi" w:hAnsiTheme="minorHAnsi"/>
        </w:rPr>
      </w:pPr>
    </w:p>
    <w:p w:rsidR="00F873C7" w:rsidRDefault="00BC16A1" w:rsidP="00631245">
      <w:pPr>
        <w:rPr>
          <w:rFonts w:asciiTheme="minorHAnsi" w:hAnsiTheme="minorHAnsi"/>
        </w:rPr>
      </w:pPr>
      <w:r w:rsidRPr="00BC16A1">
        <w:rPr>
          <w:rFonts w:asciiTheme="minorHAnsi" w:hAnsiTheme="minorHAnsi"/>
        </w:rPr>
        <w:t>Mulighet for utdanning er et sentralt virkemiddel for likestilling og deltakelse i arbeidslivet for personer med nedsatt funksjonsevne.</w:t>
      </w:r>
      <w:r>
        <w:rPr>
          <w:rFonts w:asciiTheme="minorHAnsi" w:hAnsiTheme="minorHAnsi"/>
        </w:rPr>
        <w:t xml:space="preserve"> Regjeringen har nettopp vedtatt en Strategi for likestilling av mennesker med funksjonsnedsettelser</w:t>
      </w:r>
      <w:r w:rsidR="00110A34">
        <w:rPr>
          <w:rStyle w:val="Fotnotereferanse"/>
          <w:rFonts w:asciiTheme="minorHAnsi" w:hAnsiTheme="minorHAnsi"/>
        </w:rPr>
        <w:footnoteReference w:id="2"/>
      </w:r>
      <w:r>
        <w:rPr>
          <w:rFonts w:asciiTheme="minorHAnsi" w:hAnsiTheme="minorHAnsi"/>
        </w:rPr>
        <w:t xml:space="preserve">, og der vises det til at jobbmuligheter øker med utdanning. Det er en sterkere sammenheng mellom </w:t>
      </w:r>
      <w:r w:rsidR="007C210D">
        <w:rPr>
          <w:rFonts w:asciiTheme="minorHAnsi" w:hAnsiTheme="minorHAnsi"/>
        </w:rPr>
        <w:t xml:space="preserve">utdanning og arbeid for denne gruppen. 55 prosent som har fullført høyere utdanning er sysselsatt, mot 44 prosent for hele gruppen av personer med funksjonsnedsettelser. </w:t>
      </w:r>
      <w:r w:rsidR="00F873C7">
        <w:rPr>
          <w:rFonts w:asciiTheme="minorHAnsi" w:hAnsiTheme="minorHAnsi"/>
        </w:rPr>
        <w:t>Vi mener det derfor vil være et godt virkemiddel at fler</w:t>
      </w:r>
      <w:r w:rsidR="0044704E">
        <w:rPr>
          <w:rFonts w:asciiTheme="minorHAnsi" w:hAnsiTheme="minorHAnsi"/>
        </w:rPr>
        <w:t>e</w:t>
      </w:r>
      <w:r w:rsidR="00F873C7">
        <w:rPr>
          <w:rFonts w:asciiTheme="minorHAnsi" w:hAnsiTheme="minorHAnsi"/>
        </w:rPr>
        <w:t xml:space="preserve"> med funksjonsnedsettelser får opplæringstiltaket som høyere utdanning. For å styrke denne muligheten må </w:t>
      </w:r>
      <w:r w:rsidR="003D2DC2">
        <w:rPr>
          <w:rFonts w:asciiTheme="minorHAnsi" w:hAnsiTheme="minorHAnsi"/>
        </w:rPr>
        <w:t xml:space="preserve">også </w:t>
      </w:r>
      <w:r w:rsidR="00F873C7" w:rsidRPr="00F873C7">
        <w:rPr>
          <w:rFonts w:asciiTheme="minorHAnsi" w:hAnsiTheme="minorHAnsi"/>
        </w:rPr>
        <w:t xml:space="preserve">personer under 22 år etter en skjønnsmessig individuell vurdering få rett på opplæringstiltak som høyere utdanning, og </w:t>
      </w:r>
      <w:r w:rsidR="00F873C7">
        <w:rPr>
          <w:rFonts w:asciiTheme="minorHAnsi" w:hAnsiTheme="minorHAnsi"/>
        </w:rPr>
        <w:t xml:space="preserve">at </w:t>
      </w:r>
      <w:r w:rsidR="00F873C7" w:rsidRPr="00F873C7">
        <w:rPr>
          <w:rFonts w:asciiTheme="minorHAnsi" w:hAnsiTheme="minorHAnsi"/>
        </w:rPr>
        <w:t xml:space="preserve">varighetsbegrensningen på 3 år (ytterligere 1 år kan innvilges i særskilte tilfeller) fjernes. </w:t>
      </w:r>
    </w:p>
    <w:p w:rsidR="00F873C7" w:rsidRDefault="00F873C7" w:rsidP="00631245">
      <w:pPr>
        <w:rPr>
          <w:rFonts w:asciiTheme="minorHAnsi" w:hAnsiTheme="minorHAnsi"/>
        </w:rPr>
      </w:pPr>
    </w:p>
    <w:p w:rsidR="00291468" w:rsidRDefault="00291468" w:rsidP="00B72F35">
      <w:pPr>
        <w:rPr>
          <w:rFonts w:asciiTheme="minorHAnsi" w:hAnsiTheme="minorHAnsi"/>
        </w:rPr>
      </w:pPr>
    </w:p>
    <w:p w:rsidR="00B72F35" w:rsidRPr="005935CD" w:rsidRDefault="00B72F35" w:rsidP="00B72F35">
      <w:pPr>
        <w:rPr>
          <w:rFonts w:asciiTheme="minorHAnsi" w:hAnsiTheme="minorHAnsi"/>
        </w:rPr>
      </w:pPr>
      <w:r w:rsidRPr="005935CD">
        <w:rPr>
          <w:rFonts w:asciiTheme="minorHAnsi" w:hAnsiTheme="minorHAnsi"/>
        </w:rPr>
        <w:t>Med vennlig hilsen</w:t>
      </w:r>
    </w:p>
    <w:p w:rsidR="008A3FB5" w:rsidRPr="005935CD" w:rsidRDefault="00603CF3">
      <w:r w:rsidRPr="005935CD">
        <w:rPr>
          <w:rFonts w:asciiTheme="minorHAnsi" w:hAnsiTheme="minorHAnsi" w:cs="Arial"/>
          <w:b/>
        </w:rPr>
        <w:t>FUNKSJONSHEMMEDES FELLESORGANISASJON</w:t>
      </w:r>
    </w:p>
    <w:p w:rsidR="00B1631F" w:rsidRDefault="00B1631F" w:rsidP="00B1631F">
      <w:pPr>
        <w:rPr>
          <w:rFonts w:asciiTheme="minorHAnsi" w:hAnsiTheme="minorHAnsi"/>
          <w:sz w:val="22"/>
          <w:szCs w:val="22"/>
        </w:rPr>
      </w:pPr>
    </w:p>
    <w:p w:rsidR="00B1631F" w:rsidRDefault="00B1631F" w:rsidP="00B163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6AD977F" wp14:editId="0C99C4B2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21BA72D" wp14:editId="79E919E6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31F" w:rsidRDefault="00B1631F" w:rsidP="00B163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Buschmann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:rsidR="00B1631F" w:rsidRDefault="00B1631F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B1631F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10" w:rsidRDefault="00EF7710" w:rsidP="00B4261E">
      <w:r>
        <w:separator/>
      </w:r>
    </w:p>
  </w:endnote>
  <w:endnote w:type="continuationSeparator" w:id="0">
    <w:p w:rsidR="00EF7710" w:rsidRDefault="00EF7710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10" w:rsidRDefault="00EF7710" w:rsidP="00B4261E">
      <w:r>
        <w:separator/>
      </w:r>
    </w:p>
  </w:footnote>
  <w:footnote w:type="continuationSeparator" w:id="0">
    <w:p w:rsidR="00EF7710" w:rsidRDefault="00EF7710" w:rsidP="00B4261E">
      <w:r>
        <w:continuationSeparator/>
      </w:r>
    </w:p>
  </w:footnote>
  <w:footnote w:id="1">
    <w:p w:rsidR="007C210D" w:rsidRPr="00110A34" w:rsidRDefault="007C210D">
      <w:pPr>
        <w:pStyle w:val="Fotnotetekst"/>
        <w:rPr>
          <w:sz w:val="18"/>
          <w:szCs w:val="18"/>
        </w:rPr>
      </w:pPr>
      <w:r w:rsidRPr="00110A34">
        <w:rPr>
          <w:rStyle w:val="Fotnotereferanse"/>
          <w:sz w:val="18"/>
          <w:szCs w:val="18"/>
        </w:rPr>
        <w:footnoteRef/>
      </w:r>
      <w:r w:rsidRPr="00110A34">
        <w:rPr>
          <w:sz w:val="18"/>
          <w:szCs w:val="18"/>
        </w:rPr>
        <w:t xml:space="preserve"> I Arbeid og velferd, nr. 1 2019: Hven får hva og hvorfor? Utdanning, opplæring og unge NAV-brukere, s. 5. </w:t>
      </w:r>
    </w:p>
  </w:footnote>
  <w:footnote w:id="2">
    <w:p w:rsidR="00110A34" w:rsidRDefault="00110A34">
      <w:pPr>
        <w:pStyle w:val="Fotnotetekst"/>
      </w:pPr>
      <w:r w:rsidRPr="00110A34">
        <w:rPr>
          <w:rStyle w:val="Fotnotereferanse"/>
          <w:sz w:val="18"/>
          <w:szCs w:val="18"/>
        </w:rPr>
        <w:footnoteRef/>
      </w:r>
      <w:r w:rsidRPr="00110A34">
        <w:rPr>
          <w:sz w:val="18"/>
          <w:szCs w:val="18"/>
        </w:rPr>
        <w:t xml:space="preserve"> Et samfunn for alle. Regjeringens strategi for likestilling av mennesker med funksjonsnedsettelse for perioden 2020-2</w:t>
      </w:r>
      <w:bookmarkStart w:id="3" w:name="_GoBack"/>
      <w:bookmarkEnd w:id="3"/>
      <w:r w:rsidRPr="00110A34">
        <w:rPr>
          <w:sz w:val="18"/>
          <w:szCs w:val="18"/>
        </w:rPr>
        <w:t>030.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7CA"/>
    <w:multiLevelType w:val="hybridMultilevel"/>
    <w:tmpl w:val="805CB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91"/>
    <w:rsid w:val="000105E1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10A34"/>
    <w:rsid w:val="00147590"/>
    <w:rsid w:val="001704E7"/>
    <w:rsid w:val="001A1E02"/>
    <w:rsid w:val="001B13BD"/>
    <w:rsid w:val="001B455F"/>
    <w:rsid w:val="001D3191"/>
    <w:rsid w:val="001F4104"/>
    <w:rsid w:val="00225952"/>
    <w:rsid w:val="00227A54"/>
    <w:rsid w:val="00235176"/>
    <w:rsid w:val="00236052"/>
    <w:rsid w:val="0025376E"/>
    <w:rsid w:val="00261C69"/>
    <w:rsid w:val="00285D6A"/>
    <w:rsid w:val="00291468"/>
    <w:rsid w:val="002A4F92"/>
    <w:rsid w:val="002E0DDC"/>
    <w:rsid w:val="002E2E8E"/>
    <w:rsid w:val="002F3A57"/>
    <w:rsid w:val="00317773"/>
    <w:rsid w:val="00341FE0"/>
    <w:rsid w:val="003B16A3"/>
    <w:rsid w:val="003B19B9"/>
    <w:rsid w:val="003C0E1F"/>
    <w:rsid w:val="003C4893"/>
    <w:rsid w:val="003D2DC2"/>
    <w:rsid w:val="003E0C55"/>
    <w:rsid w:val="00432C40"/>
    <w:rsid w:val="00445CB1"/>
    <w:rsid w:val="0044704E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935CD"/>
    <w:rsid w:val="005D2E73"/>
    <w:rsid w:val="005D509A"/>
    <w:rsid w:val="005D7695"/>
    <w:rsid w:val="005E78CC"/>
    <w:rsid w:val="005F0911"/>
    <w:rsid w:val="005F5A2D"/>
    <w:rsid w:val="00600587"/>
    <w:rsid w:val="00603CF3"/>
    <w:rsid w:val="006042AE"/>
    <w:rsid w:val="0062604A"/>
    <w:rsid w:val="00631245"/>
    <w:rsid w:val="00632CA2"/>
    <w:rsid w:val="00676B9F"/>
    <w:rsid w:val="00690279"/>
    <w:rsid w:val="006A0CA1"/>
    <w:rsid w:val="006A6062"/>
    <w:rsid w:val="006D020C"/>
    <w:rsid w:val="006F3C67"/>
    <w:rsid w:val="00705766"/>
    <w:rsid w:val="00797BC5"/>
    <w:rsid w:val="007B095A"/>
    <w:rsid w:val="007C210D"/>
    <w:rsid w:val="007D0252"/>
    <w:rsid w:val="007E16B5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3D40"/>
    <w:rsid w:val="00A94DBE"/>
    <w:rsid w:val="00A97876"/>
    <w:rsid w:val="00AA34A9"/>
    <w:rsid w:val="00AA354C"/>
    <w:rsid w:val="00AC1260"/>
    <w:rsid w:val="00AC3330"/>
    <w:rsid w:val="00AE6FB4"/>
    <w:rsid w:val="00AF18BD"/>
    <w:rsid w:val="00B009E5"/>
    <w:rsid w:val="00B1631F"/>
    <w:rsid w:val="00B4261E"/>
    <w:rsid w:val="00B42B7E"/>
    <w:rsid w:val="00B63D6E"/>
    <w:rsid w:val="00B72F35"/>
    <w:rsid w:val="00B91646"/>
    <w:rsid w:val="00B94873"/>
    <w:rsid w:val="00BB336D"/>
    <w:rsid w:val="00BC16A1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91174"/>
    <w:rsid w:val="00CA00E2"/>
    <w:rsid w:val="00CA45D3"/>
    <w:rsid w:val="00CB2838"/>
    <w:rsid w:val="00CE038D"/>
    <w:rsid w:val="00CF3993"/>
    <w:rsid w:val="00D1000A"/>
    <w:rsid w:val="00D231EA"/>
    <w:rsid w:val="00D5208E"/>
    <w:rsid w:val="00D56601"/>
    <w:rsid w:val="00D64B96"/>
    <w:rsid w:val="00D66C61"/>
    <w:rsid w:val="00D75A17"/>
    <w:rsid w:val="00D8500D"/>
    <w:rsid w:val="00D924FA"/>
    <w:rsid w:val="00D934E9"/>
    <w:rsid w:val="00DA3B9C"/>
    <w:rsid w:val="00DF10C1"/>
    <w:rsid w:val="00E405B7"/>
    <w:rsid w:val="00E9211C"/>
    <w:rsid w:val="00EB6F39"/>
    <w:rsid w:val="00EC373E"/>
    <w:rsid w:val="00EF7710"/>
    <w:rsid w:val="00F407DE"/>
    <w:rsid w:val="00F44FC2"/>
    <w:rsid w:val="00F45744"/>
    <w:rsid w:val="00F532C0"/>
    <w:rsid w:val="00F5658A"/>
    <w:rsid w:val="00F637FD"/>
    <w:rsid w:val="00F83145"/>
    <w:rsid w:val="00F873C7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C6E18C"/>
  <w15:docId w15:val="{F7823F2C-77D2-4067-9977-9483FFAA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4104"/>
    <w:pPr>
      <w:ind w:left="720"/>
      <w:contextualSpacing/>
    </w:pPr>
  </w:style>
  <w:style w:type="paragraph" w:styleId="Fotnotetekst">
    <w:name w:val="footnote text"/>
    <w:basedOn w:val="Normal"/>
    <w:link w:val="FotnotetekstTegn"/>
    <w:semiHidden/>
    <w:unhideWhenUsed/>
    <w:rsid w:val="007C210D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7C210D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7C210D"/>
    <w:rPr>
      <w:vertAlign w:val="superscript"/>
    </w:rPr>
  </w:style>
  <w:style w:type="paragraph" w:styleId="Ingenmellomrom">
    <w:name w:val="No Spacing"/>
    <w:uiPriority w:val="1"/>
    <w:qFormat/>
    <w:rsid w:val="00B1631F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7DCF2-36A7-4CCA-B9F7-288270E0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6</TotalTime>
  <Pages>2</Pages>
  <Words>766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3</cp:revision>
  <cp:lastPrinted>2013-10-15T07:55:00Z</cp:lastPrinted>
  <dcterms:created xsi:type="dcterms:W3CDTF">2019-04-04T13:40:00Z</dcterms:created>
  <dcterms:modified xsi:type="dcterms:W3CDTF">2019-04-05T07:24:00Z</dcterms:modified>
</cp:coreProperties>
</file>