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0048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A27218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77FFD570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CAC17E9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14:paraId="43EB6648" w14:textId="77777777" w:rsidTr="006F3C67">
        <w:tc>
          <w:tcPr>
            <w:tcW w:w="5778" w:type="dxa"/>
          </w:tcPr>
          <w:p w14:paraId="611E009D" w14:textId="77777777" w:rsidR="006F3C67" w:rsidRPr="00907F38" w:rsidRDefault="00E126A9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14:paraId="570A5F00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43127D59" w14:textId="77777777" w:rsidTr="006F3C67">
        <w:tc>
          <w:tcPr>
            <w:tcW w:w="5778" w:type="dxa"/>
          </w:tcPr>
          <w:p w14:paraId="38BFA57C" w14:textId="77777777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2B3C4AE8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2D275CB4" w14:textId="77777777" w:rsidTr="006F3C67">
        <w:tc>
          <w:tcPr>
            <w:tcW w:w="5778" w:type="dxa"/>
          </w:tcPr>
          <w:p w14:paraId="375F9BB8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14:paraId="69E5BA42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3AD5F58F" w14:textId="77777777" w:rsidTr="00227AEB">
        <w:tc>
          <w:tcPr>
            <w:tcW w:w="5778" w:type="dxa"/>
          </w:tcPr>
          <w:p w14:paraId="5A1C405A" w14:textId="77777777"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08DDAA2B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3B09BE39" w14:textId="77777777" w:rsidTr="006F3C67">
        <w:tc>
          <w:tcPr>
            <w:tcW w:w="5778" w:type="dxa"/>
          </w:tcPr>
          <w:p w14:paraId="3D3A42CB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7F214966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E126A9">
              <w:rPr>
                <w:rFonts w:asciiTheme="minorHAnsi" w:hAnsiTheme="minorHAnsi"/>
                <w:sz w:val="20"/>
                <w:szCs w:val="22"/>
              </w:rPr>
              <w:t>B13-GC-011</w:t>
            </w:r>
          </w:p>
        </w:tc>
      </w:tr>
      <w:tr w:rsidR="000A6465" w:rsidRPr="00907F38" w14:paraId="6B633163" w14:textId="77777777" w:rsidTr="006F3C67">
        <w:tc>
          <w:tcPr>
            <w:tcW w:w="5778" w:type="dxa"/>
          </w:tcPr>
          <w:p w14:paraId="7FD36765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6C3293F6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E126A9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14:paraId="7AFEB84D" w14:textId="77777777" w:rsidTr="006F3C67">
        <w:tc>
          <w:tcPr>
            <w:tcW w:w="5778" w:type="dxa"/>
          </w:tcPr>
          <w:p w14:paraId="576A87E4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CEC2972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E126A9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14:paraId="18F16387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7F83E7C3" w14:textId="7EB7B2EB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556902">
        <w:rPr>
          <w:rFonts w:asciiTheme="minorHAnsi" w:hAnsiTheme="minorHAnsi"/>
          <w:noProof/>
          <w:sz w:val="22"/>
          <w:szCs w:val="22"/>
        </w:rPr>
        <w:t>31</w:t>
      </w:r>
      <w:r w:rsidR="00B46776">
        <w:rPr>
          <w:rFonts w:asciiTheme="minorHAnsi" w:hAnsiTheme="minorHAnsi"/>
          <w:noProof/>
          <w:sz w:val="22"/>
          <w:szCs w:val="22"/>
        </w:rPr>
        <w:t>. oktober</w:t>
      </w:r>
      <w:r w:rsidR="00E126A9">
        <w:rPr>
          <w:rFonts w:asciiTheme="minorHAnsi" w:hAnsiTheme="minorHAnsi"/>
          <w:noProof/>
          <w:sz w:val="22"/>
          <w:szCs w:val="22"/>
        </w:rPr>
        <w:t xml:space="preserve">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025F2D1D" w14:textId="77777777" w:rsidR="0056171C" w:rsidRDefault="0056171C" w:rsidP="006A214D">
      <w:pPr>
        <w:pStyle w:val="Overskrift1"/>
        <w:rPr>
          <w:sz w:val="26"/>
          <w:szCs w:val="26"/>
        </w:rPr>
      </w:pPr>
    </w:p>
    <w:p w14:paraId="0CA2A21E" w14:textId="77777777" w:rsidR="00282F26" w:rsidRPr="00282F26" w:rsidRDefault="00282F26" w:rsidP="00282F26">
      <w:pPr>
        <w:pStyle w:val="Ingenmellomrom"/>
      </w:pPr>
    </w:p>
    <w:p w14:paraId="18525C06" w14:textId="77777777" w:rsidR="000603A7" w:rsidRPr="006A214D" w:rsidRDefault="00AC3672" w:rsidP="006A214D">
      <w:pPr>
        <w:pStyle w:val="Overskrift1"/>
        <w:rPr>
          <w:sz w:val="26"/>
          <w:szCs w:val="26"/>
        </w:rPr>
      </w:pPr>
      <w:bookmarkStart w:id="2" w:name="Bm_Start"/>
      <w:r w:rsidRPr="006A214D">
        <w:rPr>
          <w:sz w:val="26"/>
          <w:szCs w:val="26"/>
        </w:rPr>
        <w:t>Høringssvar – Forslag til endringer i forskrift om arbeidsavklaringspenger</w:t>
      </w:r>
    </w:p>
    <w:bookmarkEnd w:id="2"/>
    <w:p w14:paraId="2AA10549" w14:textId="77777777" w:rsidR="0056171C" w:rsidRPr="00907F38" w:rsidRDefault="0056171C" w:rsidP="000603A7">
      <w:pPr>
        <w:rPr>
          <w:rFonts w:asciiTheme="minorHAnsi" w:hAnsiTheme="minorHAnsi"/>
        </w:rPr>
      </w:pPr>
    </w:p>
    <w:p w14:paraId="7E548759" w14:textId="48F225D8" w:rsidR="00603CF3" w:rsidRDefault="00AC367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gjennomgått høringsnotatet om forslag til endringer i forskrift om arbeidsavklaringspenger og </w:t>
      </w:r>
      <w:r w:rsidR="00282F26">
        <w:rPr>
          <w:rFonts w:asciiTheme="minorHAnsi" w:hAnsiTheme="minorHAnsi"/>
          <w:sz w:val="22"/>
          <w:szCs w:val="22"/>
        </w:rPr>
        <w:t>har følgende innspill.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BD96CA1" w14:textId="77777777" w:rsidR="00620431" w:rsidRPr="00AA67FC" w:rsidRDefault="00620431" w:rsidP="00AA67FC">
      <w:pPr>
        <w:pStyle w:val="Overskrift1"/>
        <w:rPr>
          <w:sz w:val="24"/>
          <w:szCs w:val="24"/>
        </w:rPr>
      </w:pPr>
      <w:proofErr w:type="spellStart"/>
      <w:r w:rsidRPr="00AA67FC">
        <w:rPr>
          <w:sz w:val="24"/>
          <w:szCs w:val="24"/>
        </w:rPr>
        <w:t>FFOs</w:t>
      </w:r>
      <w:proofErr w:type="spellEnd"/>
      <w:r w:rsidRPr="00AA67FC">
        <w:rPr>
          <w:sz w:val="24"/>
          <w:szCs w:val="24"/>
        </w:rPr>
        <w:t xml:space="preserve"> hovedsynspunkter:</w:t>
      </w:r>
    </w:p>
    <w:p w14:paraId="2F290361" w14:textId="77777777" w:rsidR="00620431" w:rsidRDefault="00620431" w:rsidP="00620431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0431">
        <w:rPr>
          <w:rFonts w:asciiTheme="minorHAnsi" w:hAnsiTheme="minorHAnsi"/>
          <w:sz w:val="22"/>
          <w:szCs w:val="22"/>
        </w:rPr>
        <w:t>FFO støtter forslag til § 2 arbeidsrettede tiltak</w:t>
      </w:r>
      <w:r w:rsidR="00C850AA">
        <w:rPr>
          <w:rFonts w:asciiTheme="minorHAnsi" w:hAnsiTheme="minorHAnsi"/>
          <w:sz w:val="22"/>
          <w:szCs w:val="22"/>
        </w:rPr>
        <w:t xml:space="preserve">, og vi vil fremheve </w:t>
      </w:r>
      <w:r w:rsidR="00DB2935">
        <w:rPr>
          <w:rFonts w:asciiTheme="minorHAnsi" w:hAnsiTheme="minorHAnsi"/>
          <w:sz w:val="22"/>
          <w:szCs w:val="22"/>
        </w:rPr>
        <w:t xml:space="preserve">det </w:t>
      </w:r>
      <w:r w:rsidR="00C850AA">
        <w:rPr>
          <w:rFonts w:asciiTheme="minorHAnsi" w:hAnsiTheme="minorHAnsi"/>
          <w:sz w:val="22"/>
          <w:szCs w:val="22"/>
        </w:rPr>
        <w:t xml:space="preserve">som positivt at arbeid i </w:t>
      </w:r>
      <w:r w:rsidR="00C850AA">
        <w:rPr>
          <w:rFonts w:asciiTheme="minorHAnsi" w:hAnsiTheme="minorHAnsi" w:cs="Arial"/>
          <w:color w:val="333333"/>
          <w:sz w:val="22"/>
          <w:szCs w:val="22"/>
        </w:rPr>
        <w:t>frivillig sektor kan godkjennes som et arbeidsrettet tiltak</w:t>
      </w:r>
      <w:r w:rsidR="00B01029">
        <w:rPr>
          <w:rFonts w:asciiTheme="minorHAnsi" w:hAnsiTheme="minorHAnsi"/>
          <w:sz w:val="22"/>
          <w:szCs w:val="22"/>
        </w:rPr>
        <w:t>.</w:t>
      </w:r>
    </w:p>
    <w:p w14:paraId="53735E21" w14:textId="77777777" w:rsidR="00DA2580" w:rsidRDefault="00620431" w:rsidP="00620431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A2580">
        <w:rPr>
          <w:rFonts w:asciiTheme="minorHAnsi" w:hAnsiTheme="minorHAnsi"/>
          <w:sz w:val="22"/>
          <w:szCs w:val="22"/>
        </w:rPr>
        <w:t>FFO støtter forslag til § 3 fravær fra fastsatt aktivitet</w:t>
      </w:r>
      <w:r w:rsidR="00DA2580" w:rsidRPr="00DA2580">
        <w:rPr>
          <w:rFonts w:asciiTheme="minorHAnsi" w:hAnsiTheme="minorHAnsi"/>
          <w:sz w:val="22"/>
          <w:szCs w:val="22"/>
        </w:rPr>
        <w:t xml:space="preserve">. </w:t>
      </w:r>
    </w:p>
    <w:p w14:paraId="0BEEF32E" w14:textId="77777777" w:rsidR="00BF386A" w:rsidRPr="00DA2580" w:rsidRDefault="00CF5A19" w:rsidP="00620431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A2580">
        <w:rPr>
          <w:rFonts w:asciiTheme="minorHAnsi" w:hAnsiTheme="minorHAnsi"/>
          <w:sz w:val="22"/>
          <w:szCs w:val="22"/>
        </w:rPr>
        <w:t xml:space="preserve">FFO ber om at </w:t>
      </w:r>
      <w:r w:rsidR="00620431" w:rsidRPr="00DA2580">
        <w:rPr>
          <w:rFonts w:asciiTheme="minorHAnsi" w:hAnsiTheme="minorHAnsi"/>
          <w:sz w:val="22"/>
          <w:szCs w:val="22"/>
        </w:rPr>
        <w:t>veile</w:t>
      </w:r>
      <w:r w:rsidRPr="00DA2580">
        <w:rPr>
          <w:rFonts w:asciiTheme="minorHAnsi" w:hAnsiTheme="minorHAnsi"/>
          <w:sz w:val="22"/>
          <w:szCs w:val="22"/>
        </w:rPr>
        <w:t>ders mulighet</w:t>
      </w:r>
      <w:r w:rsidR="00620431" w:rsidRPr="00DA2580">
        <w:rPr>
          <w:rFonts w:asciiTheme="minorHAnsi" w:hAnsiTheme="minorHAnsi"/>
          <w:sz w:val="22"/>
          <w:szCs w:val="22"/>
        </w:rPr>
        <w:t xml:space="preserve"> </w:t>
      </w:r>
      <w:r w:rsidR="00DB2935">
        <w:rPr>
          <w:rFonts w:asciiTheme="minorHAnsi" w:hAnsiTheme="minorHAnsi"/>
          <w:sz w:val="22"/>
          <w:szCs w:val="22"/>
        </w:rPr>
        <w:t>til</w:t>
      </w:r>
      <w:r w:rsidR="00620431" w:rsidRPr="00DA2580">
        <w:rPr>
          <w:rFonts w:asciiTheme="minorHAnsi" w:hAnsiTheme="minorHAnsi"/>
          <w:sz w:val="22"/>
          <w:szCs w:val="22"/>
        </w:rPr>
        <w:t xml:space="preserve"> </w:t>
      </w:r>
      <w:r w:rsidRPr="00DA2580">
        <w:rPr>
          <w:rFonts w:asciiTheme="minorHAnsi" w:hAnsiTheme="minorHAnsi"/>
          <w:sz w:val="22"/>
          <w:szCs w:val="22"/>
        </w:rPr>
        <w:t xml:space="preserve">å unnta </w:t>
      </w:r>
      <w:r w:rsidR="00620431" w:rsidRPr="00DA2580">
        <w:rPr>
          <w:rFonts w:asciiTheme="minorHAnsi" w:hAnsiTheme="minorHAnsi"/>
          <w:sz w:val="22"/>
          <w:szCs w:val="22"/>
        </w:rPr>
        <w:t xml:space="preserve">aktiviteter som beskrives i § 4 </w:t>
      </w:r>
      <w:r w:rsidR="00BF386A" w:rsidRPr="00DA2580">
        <w:rPr>
          <w:rFonts w:asciiTheme="minorHAnsi" w:hAnsiTheme="minorHAnsi"/>
          <w:sz w:val="22"/>
          <w:szCs w:val="22"/>
        </w:rPr>
        <w:t xml:space="preserve">ved ikke </w:t>
      </w:r>
      <w:r w:rsidR="0080065B" w:rsidRPr="00DA2580">
        <w:rPr>
          <w:rFonts w:asciiTheme="minorHAnsi" w:hAnsiTheme="minorHAnsi"/>
          <w:sz w:val="22"/>
          <w:szCs w:val="22"/>
        </w:rPr>
        <w:t xml:space="preserve">å </w:t>
      </w:r>
      <w:r w:rsidR="00BF386A" w:rsidRPr="00DA2580">
        <w:rPr>
          <w:rFonts w:asciiTheme="minorHAnsi" w:hAnsiTheme="minorHAnsi"/>
          <w:sz w:val="22"/>
          <w:szCs w:val="22"/>
        </w:rPr>
        <w:t>pålegge disse</w:t>
      </w:r>
      <w:r w:rsidRPr="00DA2580">
        <w:rPr>
          <w:rFonts w:asciiTheme="minorHAnsi" w:hAnsiTheme="minorHAnsi"/>
          <w:sz w:val="22"/>
          <w:szCs w:val="22"/>
        </w:rPr>
        <w:t xml:space="preserve"> som </w:t>
      </w:r>
      <w:r w:rsidR="00620431" w:rsidRPr="00DA2580">
        <w:rPr>
          <w:rFonts w:asciiTheme="minorHAnsi" w:hAnsiTheme="minorHAnsi"/>
          <w:sz w:val="22"/>
          <w:szCs w:val="22"/>
        </w:rPr>
        <w:t xml:space="preserve">hensiktsmessige aktivitetskrav </w:t>
      </w:r>
      <w:r w:rsidRPr="00DA2580">
        <w:rPr>
          <w:rFonts w:asciiTheme="minorHAnsi" w:hAnsiTheme="minorHAnsi"/>
          <w:sz w:val="22"/>
          <w:szCs w:val="22"/>
        </w:rPr>
        <w:t xml:space="preserve">med påfølgende aktivitetsplikt, må presiseres. </w:t>
      </w:r>
    </w:p>
    <w:p w14:paraId="68F3E15C" w14:textId="77777777" w:rsidR="00CF5A19" w:rsidRDefault="00CF5A19" w:rsidP="00620431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F514C9">
        <w:rPr>
          <w:rFonts w:asciiTheme="minorHAnsi" w:hAnsiTheme="minorHAnsi"/>
          <w:sz w:val="22"/>
          <w:szCs w:val="22"/>
        </w:rPr>
        <w:t xml:space="preserve">FO mener det i § 4 må framgå at </w:t>
      </w:r>
      <w:r>
        <w:rPr>
          <w:rFonts w:asciiTheme="minorHAnsi" w:hAnsiTheme="minorHAnsi"/>
          <w:sz w:val="22"/>
          <w:szCs w:val="22"/>
        </w:rPr>
        <w:t>avtaler knyttet til aktivitetsplikten alltid skal være skriftlige</w:t>
      </w:r>
      <w:r w:rsidR="00BF386A">
        <w:rPr>
          <w:rFonts w:asciiTheme="minorHAnsi" w:hAnsiTheme="minorHAnsi"/>
          <w:sz w:val="22"/>
          <w:szCs w:val="22"/>
        </w:rPr>
        <w:t>.</w:t>
      </w:r>
    </w:p>
    <w:p w14:paraId="6F19625B" w14:textId="77777777" w:rsidR="00BF386A" w:rsidRPr="00BF386A" w:rsidRDefault="00BF386A" w:rsidP="00BF386A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F386A">
        <w:rPr>
          <w:rFonts w:asciiTheme="minorHAnsi" w:hAnsiTheme="minorHAnsi"/>
          <w:sz w:val="22"/>
          <w:szCs w:val="22"/>
        </w:rPr>
        <w:t>FFO ber om at det opprettes et varslings- og ti</w:t>
      </w:r>
      <w:r w:rsidR="006937B3">
        <w:rPr>
          <w:rFonts w:asciiTheme="minorHAnsi" w:hAnsiTheme="minorHAnsi"/>
          <w:sz w:val="22"/>
          <w:szCs w:val="22"/>
        </w:rPr>
        <w:t xml:space="preserve">lretteleggingssystem for </w:t>
      </w:r>
      <w:r w:rsidR="0080065B">
        <w:rPr>
          <w:rFonts w:asciiTheme="minorHAnsi" w:hAnsiTheme="minorHAnsi"/>
          <w:sz w:val="22"/>
          <w:szCs w:val="22"/>
        </w:rPr>
        <w:t xml:space="preserve">brukere </w:t>
      </w:r>
      <w:r w:rsidRPr="00BF386A">
        <w:rPr>
          <w:rFonts w:asciiTheme="minorHAnsi" w:hAnsiTheme="minorHAnsi"/>
          <w:sz w:val="22"/>
          <w:szCs w:val="22"/>
        </w:rPr>
        <w:t xml:space="preserve">med kognitive utfordringer knyttet til avtalte aktivitetskrav.  </w:t>
      </w:r>
    </w:p>
    <w:p w14:paraId="3BDF3864" w14:textId="57B51321" w:rsidR="00F770F1" w:rsidRDefault="00F770F1" w:rsidP="00F770F1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ber om at </w:t>
      </w:r>
      <w:r w:rsidRPr="00F770F1">
        <w:rPr>
          <w:rFonts w:asciiTheme="minorHAnsi" w:hAnsiTheme="minorHAnsi"/>
          <w:sz w:val="22"/>
          <w:szCs w:val="22"/>
        </w:rPr>
        <w:t xml:space="preserve">begrunnelsen veileder har om at det foreligger brudd uten rimelig grunn må inngå i </w:t>
      </w:r>
      <w:r w:rsidR="004C22A2">
        <w:rPr>
          <w:rFonts w:asciiTheme="minorHAnsi" w:hAnsiTheme="minorHAnsi"/>
          <w:sz w:val="22"/>
          <w:szCs w:val="22"/>
        </w:rPr>
        <w:t>v</w:t>
      </w:r>
      <w:r w:rsidRPr="00F770F1">
        <w:rPr>
          <w:rFonts w:asciiTheme="minorHAnsi" w:hAnsiTheme="minorHAnsi"/>
          <w:sz w:val="22"/>
          <w:szCs w:val="22"/>
        </w:rPr>
        <w:t>edtaket</w:t>
      </w:r>
      <w:r w:rsidR="00F514C9">
        <w:rPr>
          <w:rFonts w:asciiTheme="minorHAnsi" w:hAnsiTheme="minorHAnsi"/>
          <w:sz w:val="22"/>
          <w:szCs w:val="22"/>
        </w:rPr>
        <w:t xml:space="preserve">, og at </w:t>
      </w:r>
      <w:r>
        <w:rPr>
          <w:rFonts w:asciiTheme="minorHAnsi" w:hAnsiTheme="minorHAnsi"/>
          <w:sz w:val="22"/>
          <w:szCs w:val="22"/>
        </w:rPr>
        <w:t>vurderingen gjøres av to veileder</w:t>
      </w:r>
      <w:r w:rsidR="00F514C9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før vedtak</w:t>
      </w:r>
      <w:r w:rsidR="00F514C9">
        <w:rPr>
          <w:rFonts w:asciiTheme="minorHAnsi" w:hAnsiTheme="minorHAnsi"/>
          <w:sz w:val="22"/>
          <w:szCs w:val="22"/>
        </w:rPr>
        <w:t>et</w:t>
      </w:r>
      <w:r>
        <w:rPr>
          <w:rFonts w:asciiTheme="minorHAnsi" w:hAnsiTheme="minorHAnsi"/>
          <w:sz w:val="22"/>
          <w:szCs w:val="22"/>
        </w:rPr>
        <w:t xml:space="preserve"> fattes. </w:t>
      </w:r>
    </w:p>
    <w:p w14:paraId="7D832D90" w14:textId="77777777" w:rsidR="00417787" w:rsidRDefault="00417787" w:rsidP="00417787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</w:t>
      </w:r>
      <w:r w:rsidRPr="00417787">
        <w:rPr>
          <w:rFonts w:asciiTheme="minorHAnsi" w:hAnsiTheme="minorHAnsi"/>
          <w:sz w:val="22"/>
          <w:szCs w:val="22"/>
        </w:rPr>
        <w:t xml:space="preserve"> mener at reduksjon </w:t>
      </w:r>
      <w:r>
        <w:rPr>
          <w:rFonts w:asciiTheme="minorHAnsi" w:hAnsiTheme="minorHAnsi"/>
          <w:sz w:val="22"/>
          <w:szCs w:val="22"/>
        </w:rPr>
        <w:t xml:space="preserve">av en dags ytelse må iverksettes </w:t>
      </w:r>
      <w:r w:rsidRPr="00417787">
        <w:rPr>
          <w:rFonts w:asciiTheme="minorHAnsi" w:hAnsiTheme="minorHAnsi"/>
          <w:sz w:val="22"/>
          <w:szCs w:val="22"/>
        </w:rPr>
        <w:t>etter at den enkelte har fått mulighet til å uttale seg, gjerne innen en fastsatt tidsfrist fra når bruddet skjer og til sanksjonen iverksettes.</w:t>
      </w:r>
    </w:p>
    <w:p w14:paraId="2C77FA54" w14:textId="77777777" w:rsidR="00417787" w:rsidRDefault="00417787" w:rsidP="00417787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17787">
        <w:rPr>
          <w:rFonts w:asciiTheme="minorHAnsi" w:hAnsiTheme="minorHAnsi"/>
          <w:sz w:val="22"/>
          <w:szCs w:val="22"/>
        </w:rPr>
        <w:t>FFO mener at vedtak om reduksjon etter ny § 11-9 ikke skal unntas Trygderettens overprøvingskompetanse.</w:t>
      </w:r>
    </w:p>
    <w:p w14:paraId="11CB3CAA" w14:textId="77777777" w:rsidR="00BF3267" w:rsidRPr="00BF3267" w:rsidRDefault="00BF3267" w:rsidP="006937B3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6937B3">
        <w:rPr>
          <w:rFonts w:asciiTheme="minorHAnsi" w:hAnsiTheme="minorHAnsi"/>
          <w:sz w:val="22"/>
          <w:szCs w:val="22"/>
        </w:rPr>
        <w:t xml:space="preserve">mener </w:t>
      </w:r>
      <w:r>
        <w:rPr>
          <w:rFonts w:asciiTheme="minorHAnsi" w:hAnsiTheme="minorHAnsi"/>
          <w:sz w:val="22"/>
          <w:szCs w:val="22"/>
        </w:rPr>
        <w:t>det bør ses nærmere på om forskriftsfesting</w:t>
      </w:r>
      <w:r w:rsidR="006937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av forvaltningspraksis</w:t>
      </w:r>
      <w:r w:rsidR="006937B3" w:rsidRPr="006937B3">
        <w:t xml:space="preserve"> </w:t>
      </w:r>
      <w:r w:rsidR="006937B3" w:rsidRPr="006937B3">
        <w:rPr>
          <w:rFonts w:asciiTheme="minorHAnsi" w:hAnsiTheme="minorHAnsi"/>
          <w:sz w:val="22"/>
          <w:szCs w:val="22"/>
        </w:rPr>
        <w:t>jfr</w:t>
      </w:r>
      <w:r w:rsidR="00F514C9">
        <w:rPr>
          <w:rFonts w:asciiTheme="minorHAnsi" w:hAnsiTheme="minorHAnsi"/>
          <w:sz w:val="22"/>
          <w:szCs w:val="22"/>
        </w:rPr>
        <w:t>.</w:t>
      </w:r>
      <w:r w:rsidR="006937B3" w:rsidRPr="006937B3">
        <w:rPr>
          <w:rFonts w:asciiTheme="minorHAnsi" w:hAnsiTheme="minorHAnsi"/>
          <w:sz w:val="22"/>
          <w:szCs w:val="22"/>
        </w:rPr>
        <w:t xml:space="preserve"> § 5, </w:t>
      </w:r>
      <w:r>
        <w:rPr>
          <w:rFonts w:asciiTheme="minorHAnsi" w:hAnsiTheme="minorHAnsi"/>
          <w:sz w:val="22"/>
          <w:szCs w:val="22"/>
        </w:rPr>
        <w:t xml:space="preserve">er tilstrekkelig for å sikre </w:t>
      </w:r>
      <w:r w:rsidR="006937B3">
        <w:rPr>
          <w:rFonts w:asciiTheme="minorHAnsi" w:hAnsiTheme="minorHAnsi"/>
          <w:sz w:val="22"/>
          <w:szCs w:val="22"/>
        </w:rPr>
        <w:t xml:space="preserve">likhet og mulighet for å </w:t>
      </w:r>
      <w:r w:rsidR="00B46776">
        <w:rPr>
          <w:rFonts w:asciiTheme="minorHAnsi" w:hAnsiTheme="minorHAnsi"/>
          <w:sz w:val="22"/>
          <w:szCs w:val="22"/>
        </w:rPr>
        <w:t xml:space="preserve">få </w:t>
      </w:r>
      <w:r w:rsidR="006937B3">
        <w:rPr>
          <w:rFonts w:asciiTheme="minorHAnsi" w:hAnsiTheme="minorHAnsi"/>
          <w:sz w:val="22"/>
          <w:szCs w:val="22"/>
        </w:rPr>
        <w:t>fritak fra meldeplikten i praksis.</w:t>
      </w:r>
    </w:p>
    <w:p w14:paraId="3CE2F88F" w14:textId="70C2646C" w:rsidR="006937B3" w:rsidRPr="006937B3" w:rsidRDefault="006937B3" w:rsidP="006937B3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ber om </w:t>
      </w:r>
      <w:r w:rsidR="00E14803">
        <w:rPr>
          <w:rFonts w:asciiTheme="minorHAnsi" w:hAnsiTheme="minorHAnsi"/>
          <w:sz w:val="22"/>
          <w:szCs w:val="22"/>
        </w:rPr>
        <w:t xml:space="preserve">at </w:t>
      </w:r>
      <w:r>
        <w:rPr>
          <w:rFonts w:asciiTheme="minorHAnsi" w:hAnsiTheme="minorHAnsi"/>
          <w:sz w:val="22"/>
          <w:szCs w:val="22"/>
        </w:rPr>
        <w:t xml:space="preserve">det </w:t>
      </w:r>
      <w:r w:rsidR="004C22A2">
        <w:rPr>
          <w:rFonts w:asciiTheme="minorHAnsi" w:hAnsiTheme="minorHAnsi"/>
          <w:sz w:val="22"/>
          <w:szCs w:val="22"/>
        </w:rPr>
        <w:t>fastsettes i</w:t>
      </w:r>
      <w:r>
        <w:rPr>
          <w:rFonts w:asciiTheme="minorHAnsi" w:hAnsiTheme="minorHAnsi"/>
          <w:sz w:val="22"/>
          <w:szCs w:val="22"/>
        </w:rPr>
        <w:t xml:space="preserve"> § 6 </w:t>
      </w:r>
      <w:r w:rsidR="00F514C9">
        <w:rPr>
          <w:rFonts w:asciiTheme="minorHAnsi" w:hAnsiTheme="minorHAnsi"/>
          <w:sz w:val="22"/>
          <w:szCs w:val="22"/>
        </w:rPr>
        <w:t xml:space="preserve">at </w:t>
      </w:r>
      <w:r>
        <w:rPr>
          <w:rFonts w:asciiTheme="minorHAnsi" w:hAnsiTheme="minorHAnsi"/>
          <w:sz w:val="22"/>
          <w:szCs w:val="22"/>
        </w:rPr>
        <w:t>k</w:t>
      </w:r>
      <w:r w:rsidRPr="006937B3">
        <w:rPr>
          <w:rFonts w:asciiTheme="minorHAnsi" w:hAnsiTheme="minorHAnsi"/>
          <w:sz w:val="22"/>
          <w:szCs w:val="22"/>
        </w:rPr>
        <w:t xml:space="preserve">rav om minimumsnivå </w:t>
      </w:r>
      <w:r>
        <w:rPr>
          <w:rFonts w:asciiTheme="minorHAnsi" w:hAnsiTheme="minorHAnsi"/>
          <w:sz w:val="22"/>
          <w:szCs w:val="22"/>
        </w:rPr>
        <w:t xml:space="preserve">for oppfølging </w:t>
      </w:r>
      <w:r w:rsidR="00F514C9">
        <w:rPr>
          <w:rFonts w:asciiTheme="minorHAnsi" w:hAnsiTheme="minorHAnsi"/>
          <w:sz w:val="22"/>
          <w:szCs w:val="22"/>
        </w:rPr>
        <w:t xml:space="preserve">er </w:t>
      </w:r>
      <w:r w:rsidRPr="006937B3">
        <w:rPr>
          <w:rFonts w:asciiTheme="minorHAnsi" w:hAnsiTheme="minorHAnsi"/>
          <w:sz w:val="22"/>
          <w:szCs w:val="22"/>
        </w:rPr>
        <w:t xml:space="preserve">2 </w:t>
      </w:r>
      <w:r>
        <w:rPr>
          <w:rFonts w:asciiTheme="minorHAnsi" w:hAnsiTheme="minorHAnsi"/>
          <w:sz w:val="22"/>
          <w:szCs w:val="22"/>
        </w:rPr>
        <w:t>ganger per år</w:t>
      </w:r>
      <w:r w:rsidRPr="006937B3">
        <w:rPr>
          <w:rFonts w:asciiTheme="minorHAnsi" w:hAnsiTheme="minorHAnsi"/>
          <w:sz w:val="22"/>
          <w:szCs w:val="22"/>
        </w:rPr>
        <w:t xml:space="preserve">. </w:t>
      </w:r>
    </w:p>
    <w:p w14:paraId="6A6665A1" w14:textId="77777777" w:rsidR="00BF3267" w:rsidRDefault="006937B3" w:rsidP="006937B3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ber om det i §</w:t>
      </w:r>
      <w:r w:rsidR="00F514C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8 fastsettes et høyere nivå enn 27 kr per dag </w:t>
      </w:r>
      <w:r w:rsidR="00F514C9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barnetillegget til AAP.</w:t>
      </w:r>
    </w:p>
    <w:p w14:paraId="7555CFF7" w14:textId="77777777" w:rsidR="00602246" w:rsidRDefault="00602246" w:rsidP="00602246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mener at </w:t>
      </w:r>
      <w:r w:rsidRPr="00602246">
        <w:rPr>
          <w:rFonts w:asciiTheme="minorHAnsi" w:hAnsiTheme="minorHAnsi"/>
          <w:sz w:val="22"/>
          <w:szCs w:val="22"/>
        </w:rPr>
        <w:t xml:space="preserve">omsorgsstønad </w:t>
      </w:r>
      <w:r>
        <w:rPr>
          <w:rFonts w:asciiTheme="minorHAnsi" w:hAnsiTheme="minorHAnsi"/>
          <w:sz w:val="22"/>
          <w:szCs w:val="22"/>
        </w:rPr>
        <w:t>ikke skal føre til reduksjon av AAP jfr. § 9.</w:t>
      </w:r>
    </w:p>
    <w:p w14:paraId="781827F2" w14:textId="77777777" w:rsidR="00602246" w:rsidRDefault="00602246" w:rsidP="00602246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ber om det </w:t>
      </w:r>
      <w:r w:rsidRPr="00602246">
        <w:rPr>
          <w:rFonts w:asciiTheme="minorHAnsi" w:hAnsiTheme="minorHAnsi"/>
          <w:sz w:val="22"/>
          <w:szCs w:val="22"/>
        </w:rPr>
        <w:t>presiserer i rundskriv av godtgjørelse fra frivillig arbeid ikke skal gi redusert AAP.</w:t>
      </w:r>
    </w:p>
    <w:p w14:paraId="51C15A6F" w14:textId="77777777" w:rsidR="00602246" w:rsidRDefault="00C75963" w:rsidP="00C75963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75963">
        <w:rPr>
          <w:rFonts w:asciiTheme="minorHAnsi" w:hAnsiTheme="minorHAnsi"/>
          <w:sz w:val="22"/>
          <w:szCs w:val="22"/>
        </w:rPr>
        <w:t xml:space="preserve">FFO ber om at </w:t>
      </w:r>
      <w:r>
        <w:rPr>
          <w:rFonts w:asciiTheme="minorHAnsi" w:hAnsiTheme="minorHAnsi"/>
          <w:sz w:val="22"/>
          <w:szCs w:val="22"/>
        </w:rPr>
        <w:t>det i § 12 fastsettes at</w:t>
      </w:r>
      <w:r w:rsidRPr="00C75963">
        <w:rPr>
          <w:rFonts w:asciiTheme="minorHAnsi" w:hAnsiTheme="minorHAnsi"/>
          <w:sz w:val="22"/>
          <w:szCs w:val="22"/>
        </w:rPr>
        <w:t xml:space="preserve"> </w:t>
      </w:r>
      <w:r w:rsidR="00F514C9">
        <w:rPr>
          <w:rFonts w:asciiTheme="minorHAnsi" w:hAnsiTheme="minorHAnsi"/>
          <w:sz w:val="22"/>
          <w:szCs w:val="22"/>
        </w:rPr>
        <w:t xml:space="preserve">alle </w:t>
      </w:r>
      <w:r w:rsidR="0080065B">
        <w:rPr>
          <w:rFonts w:asciiTheme="minorHAnsi" w:hAnsiTheme="minorHAnsi"/>
          <w:sz w:val="22"/>
          <w:szCs w:val="22"/>
        </w:rPr>
        <w:t xml:space="preserve">brukere </w:t>
      </w:r>
      <w:r w:rsidRPr="00C75963">
        <w:rPr>
          <w:rFonts w:asciiTheme="minorHAnsi" w:hAnsiTheme="minorHAnsi"/>
          <w:sz w:val="22"/>
          <w:szCs w:val="22"/>
        </w:rPr>
        <w:t>som får unntak for karenstid</w:t>
      </w:r>
      <w:r>
        <w:rPr>
          <w:rFonts w:asciiTheme="minorHAnsi" w:hAnsiTheme="minorHAnsi"/>
          <w:sz w:val="22"/>
          <w:szCs w:val="22"/>
        </w:rPr>
        <w:t>en på 52 uker</w:t>
      </w:r>
      <w:r w:rsidRPr="00C75963">
        <w:rPr>
          <w:rFonts w:asciiTheme="minorHAnsi" w:hAnsiTheme="minorHAnsi"/>
          <w:sz w:val="22"/>
          <w:szCs w:val="22"/>
        </w:rPr>
        <w:t xml:space="preserve"> på grunn av alvorlig sykdom kan begynne på en ny stønadsperiode på inntil 3 (+2) år.</w:t>
      </w:r>
    </w:p>
    <w:p w14:paraId="01B74758" w14:textId="77777777" w:rsidR="00C75963" w:rsidRPr="00C75963" w:rsidRDefault="00C75963" w:rsidP="00C75963">
      <w:pPr>
        <w:pStyle w:val="Listeavsnit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75963">
        <w:rPr>
          <w:rFonts w:asciiTheme="minorHAnsi" w:hAnsiTheme="minorHAnsi"/>
          <w:sz w:val="22"/>
          <w:szCs w:val="22"/>
        </w:rPr>
        <w:t xml:space="preserve">FFO mener </w:t>
      </w:r>
      <w:r>
        <w:rPr>
          <w:rFonts w:asciiTheme="minorHAnsi" w:hAnsiTheme="minorHAnsi"/>
          <w:sz w:val="22"/>
          <w:szCs w:val="22"/>
        </w:rPr>
        <w:t xml:space="preserve">forslaget i § 14 </w:t>
      </w:r>
      <w:r w:rsidRPr="00C75963">
        <w:rPr>
          <w:rFonts w:asciiTheme="minorHAnsi" w:hAnsiTheme="minorHAnsi"/>
          <w:sz w:val="22"/>
          <w:szCs w:val="22"/>
        </w:rPr>
        <w:t>er en naturlig følge av vedtatt ny § 11-2 i folketrygdloven.</w:t>
      </w:r>
    </w:p>
    <w:p w14:paraId="6F38A779" w14:textId="77777777" w:rsidR="00C75963" w:rsidRDefault="00C75963" w:rsidP="00C75963">
      <w:pPr>
        <w:pStyle w:val="Listeavsnitt"/>
        <w:rPr>
          <w:rFonts w:asciiTheme="minorHAnsi" w:hAnsiTheme="minorHAnsi"/>
          <w:sz w:val="22"/>
          <w:szCs w:val="22"/>
        </w:rPr>
      </w:pPr>
    </w:p>
    <w:p w14:paraId="563219C9" w14:textId="77777777" w:rsidR="00282F26" w:rsidRDefault="00282F26" w:rsidP="00C75963">
      <w:pPr>
        <w:pStyle w:val="Listeavsnitt"/>
        <w:rPr>
          <w:rFonts w:asciiTheme="minorHAnsi" w:hAnsiTheme="minorHAnsi"/>
          <w:sz w:val="22"/>
          <w:szCs w:val="22"/>
        </w:rPr>
      </w:pPr>
      <w:bookmarkStart w:id="3" w:name="_GoBack"/>
      <w:bookmarkEnd w:id="3"/>
    </w:p>
    <w:p w14:paraId="6B7DC91D" w14:textId="77777777" w:rsidR="00286EC6" w:rsidRDefault="005D515C" w:rsidP="00286EC6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§ 2 Arbeidsrettet</w:t>
      </w:r>
      <w:r w:rsidR="00286EC6" w:rsidRPr="00286EC6">
        <w:rPr>
          <w:sz w:val="24"/>
          <w:szCs w:val="24"/>
        </w:rPr>
        <w:t xml:space="preserve"> tiltak</w:t>
      </w:r>
    </w:p>
    <w:p w14:paraId="53994D8D" w14:textId="77777777" w:rsidR="00B932D3" w:rsidRDefault="00286EC6" w:rsidP="00286E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støtter at det forskriftsfestes at </w:t>
      </w:r>
      <w:r w:rsidR="00DE0BCF">
        <w:rPr>
          <w:rFonts w:asciiTheme="minorHAnsi" w:hAnsiTheme="minorHAnsi"/>
          <w:sz w:val="22"/>
          <w:szCs w:val="22"/>
        </w:rPr>
        <w:t>arbeidsrettede</w:t>
      </w:r>
      <w:r w:rsidR="001436F0">
        <w:rPr>
          <w:rFonts w:asciiTheme="minorHAnsi" w:hAnsiTheme="minorHAnsi"/>
          <w:sz w:val="22"/>
          <w:szCs w:val="22"/>
        </w:rPr>
        <w:t xml:space="preserve"> tiltak i oppfølgingen av mottakere av arbeidsavklaringspenger (AAP) kan være arbeidsmarkedstiltakene i </w:t>
      </w:r>
      <w:proofErr w:type="spellStart"/>
      <w:r w:rsidR="001436F0">
        <w:rPr>
          <w:rFonts w:asciiTheme="minorHAnsi" w:hAnsiTheme="minorHAnsi"/>
          <w:sz w:val="22"/>
          <w:szCs w:val="22"/>
        </w:rPr>
        <w:t>Tiltaksforskriften</w:t>
      </w:r>
      <w:proofErr w:type="spellEnd"/>
      <w:r w:rsidR="001436F0">
        <w:rPr>
          <w:rFonts w:asciiTheme="minorHAnsi" w:hAnsiTheme="minorHAnsi"/>
          <w:sz w:val="22"/>
          <w:szCs w:val="22"/>
        </w:rPr>
        <w:t xml:space="preserve">. </w:t>
      </w:r>
    </w:p>
    <w:p w14:paraId="3B410958" w14:textId="77777777" w:rsidR="00497DCC" w:rsidRDefault="00497DCC" w:rsidP="00286EC6">
      <w:pPr>
        <w:rPr>
          <w:rFonts w:asciiTheme="minorHAnsi" w:hAnsiTheme="minorHAnsi"/>
          <w:sz w:val="22"/>
          <w:szCs w:val="22"/>
        </w:rPr>
      </w:pPr>
    </w:p>
    <w:p w14:paraId="491036C1" w14:textId="77777777" w:rsidR="00B932D3" w:rsidRDefault="001436F0" w:rsidP="00286EC6">
      <w:pPr>
        <w:rPr>
          <w:rFonts w:asciiTheme="minorHAnsi" w:hAnsiTheme="minorHAnsi" w:cs="Arial"/>
          <w:color w:val="333333"/>
          <w:sz w:val="22"/>
          <w:szCs w:val="22"/>
        </w:rPr>
      </w:pPr>
      <w:r w:rsidRPr="00B932D3">
        <w:rPr>
          <w:rFonts w:asciiTheme="minorHAnsi" w:hAnsiTheme="minorHAnsi"/>
          <w:sz w:val="22"/>
          <w:szCs w:val="22"/>
        </w:rPr>
        <w:lastRenderedPageBreak/>
        <w:t xml:space="preserve">Selv om VTA </w:t>
      </w:r>
      <w:r w:rsidR="00B932D3" w:rsidRPr="00B932D3">
        <w:rPr>
          <w:rFonts w:asciiTheme="minorHAnsi" w:hAnsiTheme="minorHAnsi"/>
          <w:sz w:val="22"/>
          <w:szCs w:val="22"/>
        </w:rPr>
        <w:t>jfr</w:t>
      </w:r>
      <w:r w:rsidR="00F514C9">
        <w:rPr>
          <w:rFonts w:asciiTheme="minorHAnsi" w:hAnsiTheme="minorHAnsi"/>
          <w:sz w:val="22"/>
          <w:szCs w:val="22"/>
        </w:rPr>
        <w:t>.</w:t>
      </w:r>
      <w:r w:rsidR="00B932D3" w:rsidRPr="00B932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932D3" w:rsidRPr="00B932D3">
        <w:rPr>
          <w:rFonts w:asciiTheme="minorHAnsi" w:hAnsiTheme="minorHAnsi"/>
          <w:sz w:val="22"/>
          <w:szCs w:val="22"/>
        </w:rPr>
        <w:t>Tiltaksforskriften</w:t>
      </w:r>
      <w:proofErr w:type="spellEnd"/>
      <w:r w:rsidRPr="00B932D3">
        <w:rPr>
          <w:rFonts w:asciiTheme="minorHAnsi" w:hAnsiTheme="minorHAnsi"/>
          <w:sz w:val="22"/>
          <w:szCs w:val="22"/>
        </w:rPr>
        <w:t xml:space="preserve"> kan </w:t>
      </w:r>
      <w:r w:rsidR="00B932D3" w:rsidRPr="00B932D3">
        <w:rPr>
          <w:rFonts w:asciiTheme="minorHAnsi" w:hAnsiTheme="minorHAnsi"/>
          <w:sz w:val="22"/>
          <w:szCs w:val="22"/>
        </w:rPr>
        <w:t xml:space="preserve">være aktuelt for personer som mottar AAP og </w:t>
      </w:r>
      <w:r w:rsidR="00497DCC" w:rsidRPr="00497DCC">
        <w:rPr>
          <w:rFonts w:asciiTheme="minorHAnsi" w:hAnsiTheme="minorHAnsi"/>
          <w:i/>
          <w:sz w:val="22"/>
          <w:szCs w:val="22"/>
        </w:rPr>
        <w:t>«</w:t>
      </w:r>
      <w:r w:rsidR="00B932D3" w:rsidRPr="00497DCC">
        <w:rPr>
          <w:rFonts w:asciiTheme="minorHAnsi" w:hAnsiTheme="minorHAnsi"/>
          <w:i/>
          <w:sz w:val="22"/>
          <w:szCs w:val="22"/>
        </w:rPr>
        <w:t xml:space="preserve">som </w:t>
      </w:r>
      <w:r w:rsidRPr="00497DCC">
        <w:rPr>
          <w:rFonts w:asciiTheme="minorHAnsi" w:hAnsiTheme="minorHAnsi" w:cs="Arial"/>
          <w:i/>
          <w:color w:val="333333"/>
          <w:sz w:val="22"/>
          <w:szCs w:val="22"/>
        </w:rPr>
        <w:t>i nær fremtid ventes å få innvilget uføretrygd</w:t>
      </w:r>
      <w:r w:rsidR="00497DCC" w:rsidRPr="00497DCC">
        <w:rPr>
          <w:rFonts w:asciiTheme="minorHAnsi" w:hAnsiTheme="minorHAnsi" w:cs="Arial"/>
          <w:i/>
          <w:color w:val="333333"/>
          <w:sz w:val="22"/>
          <w:szCs w:val="22"/>
        </w:rPr>
        <w:t>»</w:t>
      </w:r>
      <w:r w:rsidRPr="00B932D3">
        <w:rPr>
          <w:rFonts w:asciiTheme="minorHAnsi" w:hAnsiTheme="minorHAnsi" w:cs="Arial"/>
          <w:color w:val="333333"/>
          <w:sz w:val="22"/>
          <w:szCs w:val="22"/>
        </w:rPr>
        <w:t xml:space="preserve"> etter folketrygdloven, </w:t>
      </w:r>
      <w:r w:rsidR="00B932D3" w:rsidRPr="00B932D3">
        <w:rPr>
          <w:rFonts w:asciiTheme="minorHAnsi" w:hAnsiTheme="minorHAnsi" w:cs="Arial"/>
          <w:color w:val="333333"/>
          <w:sz w:val="22"/>
          <w:szCs w:val="22"/>
        </w:rPr>
        <w:t xml:space="preserve">så er vi enige i at dette ikke er et tiltak som sammenfaller med formålet om å få 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brukeren </w:t>
      </w:r>
      <w:r w:rsidR="00B932D3" w:rsidRPr="00B932D3">
        <w:rPr>
          <w:rFonts w:asciiTheme="minorHAnsi" w:hAnsiTheme="minorHAnsi" w:cs="Arial"/>
          <w:color w:val="333333"/>
          <w:sz w:val="22"/>
          <w:szCs w:val="22"/>
        </w:rPr>
        <w:t>i eller tilbake til arbeid. Det kan derfor gjøres et unntak for dette tiltaket</w:t>
      </w:r>
      <w:r w:rsidR="00497DCC">
        <w:rPr>
          <w:rFonts w:asciiTheme="minorHAnsi" w:hAnsiTheme="minorHAnsi" w:cs="Arial"/>
          <w:color w:val="333333"/>
          <w:sz w:val="22"/>
          <w:szCs w:val="22"/>
        </w:rPr>
        <w:t xml:space="preserve"> knyttet til arbeidsrettede tiltak i forskrift om arbeidsavklaringspenger</w:t>
      </w:r>
      <w:r w:rsidR="00B932D3" w:rsidRPr="00B932D3">
        <w:rPr>
          <w:rFonts w:asciiTheme="minorHAnsi" w:hAnsiTheme="minorHAnsi" w:cs="Arial"/>
          <w:color w:val="333333"/>
          <w:sz w:val="22"/>
          <w:szCs w:val="22"/>
        </w:rPr>
        <w:t xml:space="preserve">. </w:t>
      </w:r>
      <w:r w:rsidR="00497DCC">
        <w:rPr>
          <w:rFonts w:asciiTheme="minorHAnsi" w:hAnsiTheme="minorHAnsi" w:cs="Arial"/>
          <w:color w:val="333333"/>
          <w:sz w:val="22"/>
          <w:szCs w:val="22"/>
        </w:rPr>
        <w:t xml:space="preserve">Samtidig vil vi påpeke at VTA </w:t>
      </w:r>
      <w:r w:rsidR="009562C5">
        <w:rPr>
          <w:rFonts w:asciiTheme="minorHAnsi" w:hAnsiTheme="minorHAnsi" w:cs="Arial"/>
          <w:color w:val="333333"/>
          <w:sz w:val="22"/>
          <w:szCs w:val="22"/>
        </w:rPr>
        <w:t xml:space="preserve">kan være et egnet varig arbeidstilbud for enkelte som går fra AAP til </w:t>
      </w:r>
      <w:r w:rsidR="00497DCC">
        <w:rPr>
          <w:rFonts w:asciiTheme="minorHAnsi" w:hAnsiTheme="minorHAnsi" w:cs="Arial"/>
          <w:color w:val="333333"/>
          <w:sz w:val="22"/>
          <w:szCs w:val="22"/>
        </w:rPr>
        <w:t>uføretrygd</w:t>
      </w:r>
      <w:r w:rsidR="009562C5">
        <w:rPr>
          <w:rFonts w:asciiTheme="minorHAnsi" w:hAnsiTheme="minorHAnsi" w:cs="Arial"/>
          <w:color w:val="333333"/>
          <w:sz w:val="22"/>
          <w:szCs w:val="22"/>
        </w:rPr>
        <w:t xml:space="preserve">. </w:t>
      </w:r>
      <w:r w:rsidR="00497DCC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0E117663" w14:textId="77777777" w:rsidR="009562C5" w:rsidRDefault="009562C5" w:rsidP="00286EC6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4EF7797F" w14:textId="77777777" w:rsidR="009562C5" w:rsidRDefault="009562C5" w:rsidP="00286EC6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Det er positivt at det forskriftsfestes at etablering av egen virksomhet kan være et arbeidsrettet tiltak. FFO er også fornøyd med at aktiviteter i regi av offentlig eller privat virksomhet, herunder frivillige aktører, som er egnet til å styrke 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AAP-mottakerens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overgang til arbeid godkjennes som arbeidsrettede tiltak. Å trekke inn frivillig sektor i den arbeidsrettede oppfølgingen av AAP-mottakere er et godt forslag. </w:t>
      </w:r>
    </w:p>
    <w:p w14:paraId="06FCEC8F" w14:textId="77777777" w:rsidR="006E60BF" w:rsidRDefault="006E60BF" w:rsidP="00286EC6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300BE13F" w14:textId="77777777" w:rsidR="009562C5" w:rsidRDefault="005D515C" w:rsidP="005D515C">
      <w:pPr>
        <w:pStyle w:val="Overskrift1"/>
        <w:rPr>
          <w:sz w:val="24"/>
          <w:szCs w:val="24"/>
        </w:rPr>
      </w:pPr>
      <w:r w:rsidRPr="005D515C">
        <w:rPr>
          <w:sz w:val="24"/>
          <w:szCs w:val="24"/>
        </w:rPr>
        <w:t>§ 3 Fravær fra fastsatt aktivitet</w:t>
      </w:r>
    </w:p>
    <w:p w14:paraId="52CD09AC" w14:textId="77777777" w:rsidR="005D515C" w:rsidRPr="006E60BF" w:rsidRDefault="005D515C" w:rsidP="005D515C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ingen merknader til forslag til forskriftsregulering av hva som blant annet kan godkjennes som fravær fra fastsatt aktivitet. Samtidig vil vi understreke det departementet skriver i høringsnotatet at dette ikke er ment å være en uttømmende regulering av hva velferdsgrunner kan være for slikt fravær. </w:t>
      </w:r>
      <w:r w:rsidRPr="00D8651D">
        <w:rPr>
          <w:rFonts w:asciiTheme="minorHAnsi" w:hAnsiTheme="minorHAnsi"/>
          <w:color w:val="000000" w:themeColor="text1"/>
          <w:sz w:val="22"/>
          <w:szCs w:val="22"/>
        </w:rPr>
        <w:t xml:space="preserve">Det vil derfor være rom for skjønn i vurderingen av det enkelte tilfellet. </w:t>
      </w:r>
    </w:p>
    <w:p w14:paraId="1EF8F8E2" w14:textId="77777777" w:rsidR="006E60BF" w:rsidRDefault="006E60BF" w:rsidP="005D515C">
      <w:pPr>
        <w:rPr>
          <w:rFonts w:asciiTheme="minorHAnsi" w:hAnsiTheme="minorHAnsi"/>
          <w:sz w:val="22"/>
          <w:szCs w:val="22"/>
        </w:rPr>
      </w:pPr>
    </w:p>
    <w:p w14:paraId="5070B112" w14:textId="77777777" w:rsidR="00456213" w:rsidRPr="00456213" w:rsidRDefault="00456213" w:rsidP="00456213">
      <w:pPr>
        <w:pStyle w:val="Overskrift1"/>
        <w:rPr>
          <w:sz w:val="24"/>
          <w:szCs w:val="24"/>
        </w:rPr>
      </w:pPr>
      <w:r w:rsidRPr="00456213">
        <w:rPr>
          <w:sz w:val="24"/>
          <w:szCs w:val="24"/>
        </w:rPr>
        <w:t>§ 4 og § 15 Reduksjon av AAP ved brudd på bestemte aktiviteter</w:t>
      </w:r>
    </w:p>
    <w:p w14:paraId="0E45D782" w14:textId="77777777" w:rsidR="00FC272E" w:rsidRDefault="00F760E7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FFO </w:t>
      </w:r>
      <w:r w:rsidR="00B86436">
        <w:rPr>
          <w:rFonts w:asciiTheme="minorHAnsi" w:hAnsiTheme="minorHAnsi" w:cs="Arial"/>
          <w:color w:val="333333"/>
          <w:sz w:val="22"/>
          <w:szCs w:val="22"/>
        </w:rPr>
        <w:t xml:space="preserve">støttet </w:t>
      </w:r>
      <w:r w:rsidR="00F43665">
        <w:rPr>
          <w:rFonts w:asciiTheme="minorHAnsi" w:hAnsiTheme="minorHAnsi" w:cs="Arial"/>
          <w:color w:val="333333"/>
          <w:sz w:val="22"/>
          <w:szCs w:val="22"/>
        </w:rPr>
        <w:t xml:space="preserve">å </w:t>
      </w:r>
      <w:r w:rsidR="00B86436">
        <w:rPr>
          <w:rFonts w:asciiTheme="minorHAnsi" w:hAnsiTheme="minorHAnsi" w:cs="Arial"/>
          <w:color w:val="333333"/>
          <w:sz w:val="22"/>
          <w:szCs w:val="22"/>
        </w:rPr>
        <w:t>hjeml</w:t>
      </w:r>
      <w:r w:rsidR="00F43665">
        <w:rPr>
          <w:rFonts w:asciiTheme="minorHAnsi" w:hAnsiTheme="minorHAnsi" w:cs="Arial"/>
          <w:color w:val="333333"/>
          <w:sz w:val="22"/>
          <w:szCs w:val="22"/>
        </w:rPr>
        <w:t xml:space="preserve">e </w:t>
      </w:r>
      <w:r w:rsidR="00B86436">
        <w:rPr>
          <w:rFonts w:asciiTheme="minorHAnsi" w:hAnsiTheme="minorHAnsi" w:cs="Arial"/>
          <w:color w:val="333333"/>
          <w:sz w:val="22"/>
          <w:szCs w:val="22"/>
        </w:rPr>
        <w:t>en mildere sanksjonsmulighet i loven s</w:t>
      </w:r>
      <w:r w:rsidR="00F43665">
        <w:rPr>
          <w:rFonts w:asciiTheme="minorHAnsi" w:hAnsiTheme="minorHAnsi" w:cs="Arial"/>
          <w:color w:val="333333"/>
          <w:sz w:val="22"/>
          <w:szCs w:val="22"/>
        </w:rPr>
        <w:t xml:space="preserve">om åpnet </w:t>
      </w:r>
      <w:r w:rsidR="00B86436">
        <w:rPr>
          <w:rFonts w:asciiTheme="minorHAnsi" w:hAnsiTheme="minorHAnsi" w:cs="Arial"/>
          <w:color w:val="333333"/>
          <w:sz w:val="22"/>
          <w:szCs w:val="22"/>
        </w:rPr>
        <w:t>mulighet</w:t>
      </w:r>
      <w:r w:rsidR="00F43665">
        <w:rPr>
          <w:rFonts w:asciiTheme="minorHAnsi" w:hAnsiTheme="minorHAnsi" w:cs="Arial"/>
          <w:color w:val="333333"/>
          <w:sz w:val="22"/>
          <w:szCs w:val="22"/>
        </w:rPr>
        <w:t>en</w:t>
      </w:r>
      <w:r w:rsidR="00B86436">
        <w:rPr>
          <w:rFonts w:asciiTheme="minorHAnsi" w:hAnsiTheme="minorHAnsi" w:cs="Arial"/>
          <w:color w:val="333333"/>
          <w:sz w:val="22"/>
          <w:szCs w:val="22"/>
        </w:rPr>
        <w:t xml:space="preserve"> for å ta i bruk et mer nyansert </w:t>
      </w:r>
      <w:proofErr w:type="spellStart"/>
      <w:r w:rsidR="00B86436">
        <w:rPr>
          <w:rFonts w:asciiTheme="minorHAnsi" w:hAnsiTheme="minorHAnsi" w:cs="Arial"/>
          <w:color w:val="333333"/>
          <w:sz w:val="22"/>
          <w:szCs w:val="22"/>
        </w:rPr>
        <w:t>reaksjonssystem</w:t>
      </w:r>
      <w:proofErr w:type="spellEnd"/>
      <w:r w:rsidR="00B86436">
        <w:rPr>
          <w:rFonts w:asciiTheme="minorHAnsi" w:hAnsiTheme="minorHAnsi" w:cs="Arial"/>
          <w:color w:val="333333"/>
          <w:sz w:val="22"/>
          <w:szCs w:val="22"/>
        </w:rPr>
        <w:t xml:space="preserve"> som bedre speiler alvorlighetsgraden i brudd på en pålagt aktivitet. </w:t>
      </w:r>
      <w:r w:rsidR="00F066E4">
        <w:rPr>
          <w:rFonts w:asciiTheme="minorHAnsi" w:hAnsiTheme="minorHAnsi" w:cs="Arial"/>
          <w:color w:val="333333"/>
          <w:sz w:val="22"/>
          <w:szCs w:val="22"/>
        </w:rPr>
        <w:t xml:space="preserve">Vi </w:t>
      </w:r>
      <w:r w:rsidR="00F43665">
        <w:rPr>
          <w:rFonts w:asciiTheme="minorHAnsi" w:hAnsiTheme="minorHAnsi" w:cs="Arial"/>
          <w:color w:val="333333"/>
          <w:sz w:val="22"/>
          <w:szCs w:val="22"/>
        </w:rPr>
        <w:t xml:space="preserve">er </w:t>
      </w:r>
      <w:r w:rsidR="00F066E4">
        <w:rPr>
          <w:rFonts w:asciiTheme="minorHAnsi" w:hAnsiTheme="minorHAnsi" w:cs="Arial"/>
          <w:color w:val="333333"/>
          <w:sz w:val="22"/>
          <w:szCs w:val="22"/>
        </w:rPr>
        <w:t xml:space="preserve">enige i de </w:t>
      </w:r>
      <w:r w:rsidR="00F43665">
        <w:rPr>
          <w:rFonts w:asciiTheme="minorHAnsi" w:hAnsiTheme="minorHAnsi" w:cs="Arial"/>
          <w:color w:val="333333"/>
          <w:sz w:val="22"/>
          <w:szCs w:val="22"/>
        </w:rPr>
        <w:t>tre</w:t>
      </w:r>
      <w:r w:rsidR="00F066E4">
        <w:rPr>
          <w:rFonts w:asciiTheme="minorHAnsi" w:hAnsiTheme="minorHAnsi" w:cs="Arial"/>
          <w:color w:val="333333"/>
          <w:sz w:val="22"/>
          <w:szCs w:val="22"/>
        </w:rPr>
        <w:t xml:space="preserve"> bruddene på aktivitetsplikten</w:t>
      </w:r>
      <w:r w:rsidR="00F066E4">
        <w:rPr>
          <w:rStyle w:val="Fotnotereferanse"/>
          <w:rFonts w:asciiTheme="minorHAnsi" w:hAnsiTheme="minorHAnsi" w:cs="Arial"/>
          <w:color w:val="333333"/>
          <w:sz w:val="22"/>
          <w:szCs w:val="22"/>
        </w:rPr>
        <w:footnoteReference w:id="1"/>
      </w:r>
      <w:r w:rsidR="00F066E4">
        <w:rPr>
          <w:rFonts w:asciiTheme="minorHAnsi" w:hAnsiTheme="minorHAnsi" w:cs="Arial"/>
          <w:color w:val="333333"/>
          <w:sz w:val="22"/>
          <w:szCs w:val="22"/>
        </w:rPr>
        <w:t xml:space="preserve"> som skal føre til reduksjon av arbeidsavklaringspengene. </w:t>
      </w:r>
      <w:r w:rsidR="00FC272E">
        <w:rPr>
          <w:rFonts w:asciiTheme="minorHAnsi" w:hAnsiTheme="minorHAnsi" w:cs="Arial"/>
          <w:color w:val="333333"/>
          <w:sz w:val="22"/>
          <w:szCs w:val="22"/>
        </w:rPr>
        <w:t xml:space="preserve">Samtidig synes vi det er noe uklart om disse tre aktivitetene alltid skal kobles til brudd på aktivitetsplikten, da departementet i høringsnotatet skriver: </w:t>
      </w:r>
    </w:p>
    <w:p w14:paraId="28695325" w14:textId="77777777" w:rsidR="00FC272E" w:rsidRDefault="00FC272E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6BA77FC4" w14:textId="77777777" w:rsidR="00FC272E" w:rsidRPr="00FC272E" w:rsidRDefault="00FC272E" w:rsidP="00FC272E">
      <w:pPr>
        <w:ind w:left="708"/>
        <w:rPr>
          <w:rFonts w:asciiTheme="minorHAnsi" w:hAnsiTheme="minorHAnsi" w:cs="Arial"/>
          <w:i/>
          <w:color w:val="333333"/>
          <w:sz w:val="22"/>
          <w:szCs w:val="22"/>
        </w:rPr>
      </w:pPr>
      <w:r w:rsidRPr="00FC272E">
        <w:rPr>
          <w:rFonts w:asciiTheme="minorHAnsi" w:hAnsiTheme="minorHAnsi" w:cs="Arial"/>
          <w:i/>
          <w:color w:val="333333"/>
          <w:sz w:val="22"/>
          <w:szCs w:val="22"/>
        </w:rPr>
        <w:t>Om ytelsen skal reduseres ved brudd på en slik aktivitetsplikt vil være avhengig av om NAV-veilederen i den enkelte saken vurderer det som hensiktsmessig å pålegge et slikt aktivitetskrav.</w:t>
      </w:r>
    </w:p>
    <w:p w14:paraId="13DD6D6E" w14:textId="77777777" w:rsidR="00FC272E" w:rsidRDefault="00FC272E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30BBC5BE" w14:textId="77777777" w:rsidR="00670D7A" w:rsidRDefault="00DE0BCF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Er det slik at en aktivitetsplikt ikke alltid skal utløse et aktivitetskrav? </w:t>
      </w:r>
      <w:r w:rsidRPr="00DE0BCF">
        <w:rPr>
          <w:rFonts w:asciiTheme="minorHAnsi" w:hAnsiTheme="minorHAnsi" w:cs="Arial"/>
          <w:color w:val="333333"/>
          <w:sz w:val="22"/>
          <w:szCs w:val="22"/>
        </w:rPr>
        <w:t>I så fall fremstår aktiviteten som et tiltak stønadsmottakeren kan velge bort uten at det får noen konsekvenser</w:t>
      </w:r>
      <w:r w:rsidR="00F514C9">
        <w:rPr>
          <w:rFonts w:asciiTheme="minorHAnsi" w:hAnsiTheme="minorHAnsi" w:cs="Arial"/>
          <w:color w:val="333333"/>
          <w:sz w:val="22"/>
          <w:szCs w:val="22"/>
        </w:rPr>
        <w:t>, e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ller veileder ved skjønn </w:t>
      </w:r>
      <w:r w:rsidR="0095406B">
        <w:rPr>
          <w:rFonts w:asciiTheme="minorHAnsi" w:hAnsiTheme="minorHAnsi" w:cs="Arial"/>
          <w:color w:val="333333"/>
          <w:sz w:val="22"/>
          <w:szCs w:val="22"/>
        </w:rPr>
        <w:t xml:space="preserve">kan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vurdere at det ikke skal ilegges et </w:t>
      </w:r>
      <w:r w:rsidR="0095406B">
        <w:rPr>
          <w:rFonts w:asciiTheme="minorHAnsi" w:hAnsiTheme="minorHAnsi" w:cs="Arial"/>
          <w:color w:val="333333"/>
          <w:sz w:val="22"/>
          <w:szCs w:val="22"/>
        </w:rPr>
        <w:t xml:space="preserve">slikt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krav selv </w:t>
      </w:r>
      <w:r w:rsidR="0095406B">
        <w:rPr>
          <w:rFonts w:asciiTheme="minorHAnsi" w:hAnsiTheme="minorHAnsi" w:cs="Arial"/>
          <w:color w:val="333333"/>
          <w:sz w:val="22"/>
          <w:szCs w:val="22"/>
        </w:rPr>
        <w:t xml:space="preserve">om det er en «aktivitetsplikt». </w:t>
      </w:r>
      <w:r w:rsidR="004315F4">
        <w:rPr>
          <w:rFonts w:asciiTheme="minorHAnsi" w:hAnsiTheme="minorHAnsi" w:cs="Arial"/>
          <w:color w:val="333333"/>
          <w:sz w:val="22"/>
          <w:szCs w:val="22"/>
        </w:rPr>
        <w:t>Det</w:t>
      </w:r>
      <w:r w:rsidR="0095406B" w:rsidRPr="0095406B">
        <w:rPr>
          <w:rFonts w:asciiTheme="minorHAnsi" w:hAnsiTheme="minorHAnsi" w:cs="Arial"/>
          <w:color w:val="333333"/>
          <w:sz w:val="22"/>
          <w:szCs w:val="22"/>
        </w:rPr>
        <w:t xml:space="preserve"> blir </w:t>
      </w:r>
      <w:r w:rsidR="004315F4">
        <w:rPr>
          <w:rFonts w:asciiTheme="minorHAnsi" w:hAnsiTheme="minorHAnsi" w:cs="Arial"/>
          <w:color w:val="333333"/>
          <w:sz w:val="22"/>
          <w:szCs w:val="22"/>
        </w:rPr>
        <w:t xml:space="preserve">da </w:t>
      </w:r>
      <w:r w:rsidR="0095406B" w:rsidRPr="0095406B">
        <w:rPr>
          <w:rFonts w:asciiTheme="minorHAnsi" w:hAnsiTheme="minorHAnsi" w:cs="Arial"/>
          <w:color w:val="333333"/>
          <w:sz w:val="22"/>
          <w:szCs w:val="22"/>
        </w:rPr>
        <w:t>misvisende å bruke termen «plikt».</w:t>
      </w:r>
    </w:p>
    <w:p w14:paraId="2E9DC704" w14:textId="77777777" w:rsidR="00670D7A" w:rsidRDefault="00670D7A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75E8B8BF" w14:textId="77777777" w:rsidR="00A907D5" w:rsidRDefault="00670D7A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Det er viktig at det nye </w:t>
      </w:r>
      <w:proofErr w:type="spellStart"/>
      <w:r>
        <w:rPr>
          <w:rFonts w:asciiTheme="minorHAnsi" w:hAnsiTheme="minorHAnsi" w:cs="Arial"/>
          <w:color w:val="333333"/>
          <w:sz w:val="22"/>
          <w:szCs w:val="22"/>
        </w:rPr>
        <w:t>reaksjonssystemet</w:t>
      </w:r>
      <w:proofErr w:type="spellEnd"/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DE0BCF">
        <w:rPr>
          <w:rFonts w:asciiTheme="minorHAnsi" w:hAnsiTheme="minorHAnsi" w:cs="Arial"/>
          <w:color w:val="333333"/>
          <w:sz w:val="22"/>
          <w:szCs w:val="22"/>
        </w:rPr>
        <w:t xml:space="preserve">ikke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blir rigid og med </w:t>
      </w:r>
      <w:r w:rsidR="00F514C9">
        <w:rPr>
          <w:rFonts w:asciiTheme="minorHAnsi" w:hAnsiTheme="minorHAnsi" w:cs="Arial"/>
          <w:color w:val="333333"/>
          <w:sz w:val="22"/>
          <w:szCs w:val="22"/>
        </w:rPr>
        <w:t xml:space="preserve">lite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rom for skjønn, også når det gjelder hvilke brukere som bør ha aktiviteter som </w:t>
      </w:r>
      <w:r w:rsidR="004315F4">
        <w:rPr>
          <w:rFonts w:asciiTheme="minorHAnsi" w:hAnsiTheme="minorHAnsi" w:cs="Arial"/>
          <w:color w:val="333333"/>
          <w:sz w:val="22"/>
          <w:szCs w:val="22"/>
        </w:rPr>
        <w:t xml:space="preserve">utløser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aktivitetsplikt jfr. § 4. 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Det må i en slik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skjønnsmessig vurdering tas individuelle hensyn 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til om brukeren har kognitive eller andre utfordringer som gjør det svært vanskelig å ivareta slike aktiviteter </w:t>
      </w:r>
      <w:r w:rsidR="004315F4">
        <w:rPr>
          <w:rFonts w:asciiTheme="minorHAnsi" w:hAnsiTheme="minorHAnsi" w:cs="Arial"/>
          <w:color w:val="333333"/>
          <w:sz w:val="22"/>
          <w:szCs w:val="22"/>
        </w:rPr>
        <w:t>med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aktivitetsplikt. Vi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er innerforstått med at 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dette </w:t>
      </w:r>
      <w:r w:rsidR="004315F4">
        <w:rPr>
          <w:rFonts w:asciiTheme="minorHAnsi" w:hAnsiTheme="minorHAnsi" w:cs="Arial"/>
          <w:color w:val="333333"/>
          <w:sz w:val="22"/>
          <w:szCs w:val="22"/>
        </w:rPr>
        <w:t xml:space="preserve">ofte </w:t>
      </w:r>
      <w:r w:rsidR="0095406B">
        <w:rPr>
          <w:rFonts w:asciiTheme="minorHAnsi" w:hAnsiTheme="minorHAnsi" w:cs="Arial"/>
          <w:color w:val="333333"/>
          <w:sz w:val="22"/>
          <w:szCs w:val="22"/>
        </w:rPr>
        <w:t xml:space="preserve">er </w:t>
      </w:r>
      <w:r w:rsidR="000D7EEE">
        <w:rPr>
          <w:rFonts w:asciiTheme="minorHAnsi" w:hAnsiTheme="minorHAnsi" w:cs="Arial"/>
          <w:color w:val="333333"/>
          <w:sz w:val="22"/>
          <w:szCs w:val="22"/>
        </w:rPr>
        <w:t>aktiviteter</w:t>
      </w:r>
      <w:r>
        <w:rPr>
          <w:rFonts w:asciiTheme="minorHAnsi" w:hAnsiTheme="minorHAnsi" w:cs="Arial"/>
          <w:color w:val="333333"/>
          <w:sz w:val="22"/>
          <w:szCs w:val="22"/>
        </w:rPr>
        <w:t>/oppgaver</w:t>
      </w:r>
      <w:r w:rsidR="000D7EEE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892F9E">
        <w:rPr>
          <w:rFonts w:asciiTheme="minorHAnsi" w:hAnsiTheme="minorHAnsi" w:cs="Arial"/>
          <w:color w:val="333333"/>
          <w:sz w:val="22"/>
          <w:szCs w:val="22"/>
        </w:rPr>
        <w:t>bruker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e må 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å gjøre, men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ikke nødvendigvis koblet til en </w:t>
      </w:r>
      <w:r w:rsidR="00892F9E">
        <w:rPr>
          <w:rFonts w:asciiTheme="minorHAnsi" w:hAnsiTheme="minorHAnsi" w:cs="Arial"/>
          <w:color w:val="333333"/>
          <w:sz w:val="22"/>
          <w:szCs w:val="22"/>
        </w:rPr>
        <w:t>aktivitets</w:t>
      </w:r>
      <w:r>
        <w:rPr>
          <w:rFonts w:asciiTheme="minorHAnsi" w:hAnsiTheme="minorHAnsi" w:cs="Arial"/>
          <w:color w:val="333333"/>
          <w:sz w:val="22"/>
          <w:szCs w:val="22"/>
        </w:rPr>
        <w:t>plikt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 jfr. § 4. </w:t>
      </w:r>
      <w:r w:rsidR="00892F9E" w:rsidRPr="00892F9E">
        <w:rPr>
          <w:rFonts w:asciiTheme="minorHAnsi" w:hAnsiTheme="minorHAnsi" w:cs="Arial"/>
          <w:color w:val="333333"/>
          <w:sz w:val="22"/>
          <w:szCs w:val="22"/>
        </w:rPr>
        <w:t>For eksempel er ADHD en nevrobiologisk utviklingsforstyrrelse med uttalt konsentrasjonssvikt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, og mange </w:t>
      </w:r>
      <w:r w:rsidR="00892F9E" w:rsidRPr="00892F9E">
        <w:rPr>
          <w:rFonts w:asciiTheme="minorHAnsi" w:hAnsiTheme="minorHAnsi" w:cs="Arial"/>
          <w:color w:val="333333"/>
          <w:sz w:val="22"/>
          <w:szCs w:val="22"/>
        </w:rPr>
        <w:t>med ADHD vil ha problemer med å overh</w:t>
      </w:r>
      <w:r>
        <w:rPr>
          <w:rFonts w:asciiTheme="minorHAnsi" w:hAnsiTheme="minorHAnsi" w:cs="Arial"/>
          <w:color w:val="333333"/>
          <w:sz w:val="22"/>
          <w:szCs w:val="22"/>
        </w:rPr>
        <w:t>olde d</w:t>
      </w:r>
      <w:r w:rsidR="00F43665">
        <w:rPr>
          <w:rFonts w:asciiTheme="minorHAnsi" w:hAnsiTheme="minorHAnsi" w:cs="Arial"/>
          <w:color w:val="333333"/>
          <w:sz w:val="22"/>
          <w:szCs w:val="22"/>
        </w:rPr>
        <w:t>enne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type</w:t>
      </w:r>
      <w:r w:rsidR="00F43665">
        <w:rPr>
          <w:rFonts w:asciiTheme="minorHAnsi" w:hAnsiTheme="minorHAnsi" w:cs="Arial"/>
          <w:color w:val="333333"/>
          <w:sz w:val="22"/>
          <w:szCs w:val="22"/>
        </w:rPr>
        <w:t>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aktivitets</w:t>
      </w:r>
      <w:r w:rsidR="00620431">
        <w:rPr>
          <w:rFonts w:asciiTheme="minorHAnsi" w:hAnsiTheme="minorHAnsi" w:cs="Arial"/>
          <w:color w:val="333333"/>
          <w:sz w:val="22"/>
          <w:szCs w:val="22"/>
        </w:rPr>
        <w:t>plikt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. </w:t>
      </w:r>
    </w:p>
    <w:p w14:paraId="7C045E7C" w14:textId="77777777" w:rsidR="00454643" w:rsidRDefault="00454643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4EA9B8DA" w14:textId="77777777" w:rsidR="00D64BBC" w:rsidRDefault="00FA4F69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Vi vil i tillegg påpeke at </w:t>
      </w:r>
      <w:r w:rsidR="00DB4B29">
        <w:rPr>
          <w:rFonts w:asciiTheme="minorHAnsi" w:hAnsiTheme="minorHAnsi" w:cs="Arial"/>
          <w:color w:val="333333"/>
          <w:sz w:val="22"/>
          <w:szCs w:val="22"/>
        </w:rPr>
        <w:t xml:space="preserve">alle avtaler mellom 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brukeren </w:t>
      </w:r>
      <w:r w:rsidR="00DB4B29">
        <w:rPr>
          <w:rFonts w:asciiTheme="minorHAnsi" w:hAnsiTheme="minorHAnsi" w:cs="Arial"/>
          <w:color w:val="333333"/>
          <w:sz w:val="22"/>
          <w:szCs w:val="22"/>
        </w:rPr>
        <w:t xml:space="preserve">og veileder knyttet til </w:t>
      </w:r>
      <w:r w:rsidR="00F43665">
        <w:rPr>
          <w:rFonts w:asciiTheme="minorHAnsi" w:hAnsiTheme="minorHAnsi" w:cs="Arial"/>
          <w:color w:val="333333"/>
          <w:sz w:val="22"/>
          <w:szCs w:val="22"/>
        </w:rPr>
        <w:t xml:space="preserve">de </w:t>
      </w:r>
      <w:r w:rsidR="00DB4B29">
        <w:rPr>
          <w:rFonts w:asciiTheme="minorHAnsi" w:hAnsiTheme="minorHAnsi" w:cs="Arial"/>
          <w:color w:val="333333"/>
          <w:sz w:val="22"/>
          <w:szCs w:val="22"/>
        </w:rPr>
        <w:t xml:space="preserve">tre aktivitetskravene må være skriftlig, og 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vedkommende </w:t>
      </w:r>
      <w:r w:rsidR="00DB4B29">
        <w:rPr>
          <w:rFonts w:asciiTheme="minorHAnsi" w:hAnsiTheme="minorHAnsi" w:cs="Arial"/>
          <w:color w:val="333333"/>
          <w:sz w:val="22"/>
          <w:szCs w:val="22"/>
        </w:rPr>
        <w:t xml:space="preserve">må ha fått informasjonen på en slik måte at veileder er trygg på at informasjonen er mottatt og forstått. </w:t>
      </w:r>
      <w:r w:rsidR="00C50FDA">
        <w:rPr>
          <w:rFonts w:asciiTheme="minorHAnsi" w:hAnsiTheme="minorHAnsi" w:cs="Arial"/>
          <w:color w:val="333333"/>
          <w:sz w:val="22"/>
          <w:szCs w:val="22"/>
        </w:rPr>
        <w:t xml:space="preserve">Det bør i enkelte tilfeller legges opp til systemer </w:t>
      </w:r>
      <w:r w:rsidR="00670D7A">
        <w:rPr>
          <w:rFonts w:asciiTheme="minorHAnsi" w:hAnsiTheme="minorHAnsi" w:cs="Arial"/>
          <w:color w:val="333333"/>
          <w:sz w:val="22"/>
          <w:szCs w:val="22"/>
        </w:rPr>
        <w:t xml:space="preserve">med </w:t>
      </w:r>
      <w:r w:rsidR="00C50FDA">
        <w:rPr>
          <w:rFonts w:asciiTheme="minorHAnsi" w:hAnsiTheme="minorHAnsi" w:cs="Arial"/>
          <w:color w:val="333333"/>
          <w:sz w:val="22"/>
          <w:szCs w:val="22"/>
        </w:rPr>
        <w:t>blant annet varslinger for personer som har problemer med å mestre slike krav</w:t>
      </w:r>
      <w:r w:rsidR="00892F9E">
        <w:rPr>
          <w:rFonts w:asciiTheme="minorHAnsi" w:hAnsiTheme="minorHAnsi" w:cs="Arial"/>
          <w:color w:val="333333"/>
          <w:sz w:val="22"/>
          <w:szCs w:val="22"/>
        </w:rPr>
        <w:t xml:space="preserve"> uten ekstra oppfølging og </w:t>
      </w:r>
      <w:r w:rsidR="00892F9E">
        <w:rPr>
          <w:rFonts w:asciiTheme="minorHAnsi" w:hAnsiTheme="minorHAnsi" w:cs="Arial"/>
          <w:color w:val="333333"/>
          <w:sz w:val="22"/>
          <w:szCs w:val="22"/>
        </w:rPr>
        <w:lastRenderedPageBreak/>
        <w:t>tilrettelegging</w:t>
      </w:r>
      <w:r w:rsidR="00C50FDA">
        <w:rPr>
          <w:rFonts w:asciiTheme="minorHAnsi" w:hAnsiTheme="minorHAnsi" w:cs="Arial"/>
          <w:color w:val="333333"/>
          <w:sz w:val="22"/>
          <w:szCs w:val="22"/>
        </w:rPr>
        <w:t xml:space="preserve">. </w:t>
      </w:r>
      <w:r w:rsidR="00454643">
        <w:rPr>
          <w:rFonts w:asciiTheme="minorHAnsi" w:hAnsiTheme="minorHAnsi" w:cs="Arial"/>
          <w:color w:val="333333"/>
          <w:sz w:val="22"/>
          <w:szCs w:val="22"/>
        </w:rPr>
        <w:t xml:space="preserve">Vi ber også om at vedtak om at 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AAP-mottakeren </w:t>
      </w:r>
      <w:r w:rsidR="00454643">
        <w:rPr>
          <w:rFonts w:asciiTheme="minorHAnsi" w:hAnsiTheme="minorHAnsi" w:cs="Arial"/>
          <w:color w:val="333333"/>
          <w:sz w:val="22"/>
          <w:szCs w:val="22"/>
        </w:rPr>
        <w:t xml:space="preserve">skal få en dags stopp i ytelsen alltid gjøres etter vurdering av to veiledere. </w:t>
      </w:r>
    </w:p>
    <w:p w14:paraId="60255C22" w14:textId="77777777" w:rsidR="00124E78" w:rsidRDefault="00124E78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144C757F" w14:textId="77777777" w:rsidR="006B5DBF" w:rsidRPr="00D64BBC" w:rsidRDefault="00DB4B29" w:rsidP="00454643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Departementet foreslår at rimelighetsvurderingen som følger av ny § 9-11 skal være avhengig av en konkret vurdering i den enkelte sak</w:t>
      </w:r>
      <w:r w:rsidR="00454643">
        <w:rPr>
          <w:rFonts w:asciiTheme="minorHAnsi" w:hAnsiTheme="minorHAnsi" w:cs="Arial"/>
          <w:color w:val="333333"/>
          <w:sz w:val="22"/>
          <w:szCs w:val="22"/>
        </w:rPr>
        <w:t xml:space="preserve">, og 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brukeren </w:t>
      </w:r>
      <w:r w:rsidR="00454643">
        <w:rPr>
          <w:rFonts w:asciiTheme="minorHAnsi" w:hAnsiTheme="minorHAnsi" w:cs="Arial"/>
          <w:color w:val="333333"/>
          <w:sz w:val="22"/>
          <w:szCs w:val="22"/>
        </w:rPr>
        <w:t>kan få vurdert om det forelå rimelig grunn ved å påklage vedtaket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. </w:t>
      </w:r>
      <w:r w:rsidR="006B5DBF">
        <w:rPr>
          <w:rFonts w:asciiTheme="minorHAnsi" w:hAnsiTheme="minorHAnsi" w:cs="Arial"/>
          <w:color w:val="333333"/>
          <w:sz w:val="22"/>
          <w:szCs w:val="22"/>
        </w:rPr>
        <w:t xml:space="preserve">Vi mener </w:t>
      </w:r>
      <w:r w:rsidR="006B5DBF" w:rsidRPr="00F514C9">
        <w:rPr>
          <w:rFonts w:asciiTheme="minorHAnsi" w:hAnsiTheme="minorHAnsi" w:cs="Arial"/>
          <w:color w:val="333333"/>
          <w:sz w:val="22"/>
          <w:szCs w:val="22"/>
        </w:rPr>
        <w:t xml:space="preserve">begrunnelsen </w:t>
      </w:r>
      <w:r w:rsidR="006B5DBF" w:rsidRPr="006B5DBF">
        <w:rPr>
          <w:rFonts w:asciiTheme="minorHAnsi" w:hAnsiTheme="minorHAnsi" w:cs="Arial"/>
          <w:color w:val="333333"/>
          <w:sz w:val="22"/>
          <w:szCs w:val="22"/>
        </w:rPr>
        <w:t xml:space="preserve">veileder </w:t>
      </w:r>
      <w:r w:rsidR="00454643">
        <w:rPr>
          <w:rFonts w:asciiTheme="minorHAnsi" w:hAnsiTheme="minorHAnsi" w:cs="Arial"/>
          <w:color w:val="333333"/>
          <w:sz w:val="22"/>
          <w:szCs w:val="22"/>
        </w:rPr>
        <w:t xml:space="preserve">gjorde for å iverksette reaksjonen </w:t>
      </w:r>
      <w:r w:rsidR="006B5DBF">
        <w:rPr>
          <w:rFonts w:asciiTheme="minorHAnsi" w:hAnsiTheme="minorHAnsi" w:cs="Arial"/>
          <w:color w:val="333333"/>
          <w:sz w:val="22"/>
          <w:szCs w:val="22"/>
        </w:rPr>
        <w:t xml:space="preserve">må </w:t>
      </w:r>
      <w:r w:rsidR="006B5DBF" w:rsidRPr="006B5DBF">
        <w:rPr>
          <w:rFonts w:asciiTheme="minorHAnsi" w:hAnsiTheme="minorHAnsi" w:cs="Arial"/>
          <w:color w:val="333333"/>
          <w:sz w:val="22"/>
          <w:szCs w:val="22"/>
        </w:rPr>
        <w:t xml:space="preserve">inngå i vedtaket. </w:t>
      </w:r>
    </w:p>
    <w:p w14:paraId="54444740" w14:textId="77777777" w:rsidR="006B5DBF" w:rsidRDefault="006B5DBF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5A6E5257" w14:textId="4CBE2191" w:rsidR="00F43665" w:rsidRDefault="00DB4B29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Vi har forståelse for at det gir en mer effektiv og enkel reaksjon om reduksjonen av ytelsen med </w:t>
      </w:r>
      <w:r w:rsidR="00A677C7">
        <w:rPr>
          <w:rFonts w:asciiTheme="minorHAnsi" w:hAnsiTheme="minorHAnsi" w:cs="Arial"/>
          <w:color w:val="333333"/>
          <w:sz w:val="22"/>
          <w:szCs w:val="22"/>
        </w:rPr>
        <w:t>en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dag</w:t>
      </w:r>
      <w:r w:rsidR="00A677C7">
        <w:rPr>
          <w:rFonts w:asciiTheme="minorHAnsi" w:hAnsiTheme="minorHAnsi" w:cs="Arial"/>
          <w:color w:val="333333"/>
          <w:sz w:val="22"/>
          <w:szCs w:val="22"/>
        </w:rPr>
        <w:t xml:space="preserve"> iverksettes uten hensyn til at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 personen</w:t>
      </w:r>
      <w:r w:rsidR="00A677C7">
        <w:rPr>
          <w:rFonts w:asciiTheme="minorHAnsi" w:hAnsiTheme="minorHAnsi" w:cs="Arial"/>
          <w:color w:val="333333"/>
          <w:sz w:val="22"/>
          <w:szCs w:val="22"/>
        </w:rPr>
        <w:t xml:space="preserve"> hadde rimelig grunn til fraværet. Samtidig kan det virke som om </w:t>
      </w:r>
      <w:r w:rsidR="004C22A2">
        <w:rPr>
          <w:rFonts w:asciiTheme="minorHAnsi" w:hAnsiTheme="minorHAnsi" w:cs="Arial"/>
          <w:i/>
          <w:color w:val="333333"/>
          <w:sz w:val="22"/>
          <w:szCs w:val="22"/>
        </w:rPr>
        <w:t xml:space="preserve">«en rimelig </w:t>
      </w:r>
      <w:proofErr w:type="spellStart"/>
      <w:r w:rsidR="00A677C7" w:rsidRPr="004A6BB2">
        <w:rPr>
          <w:rFonts w:asciiTheme="minorHAnsi" w:hAnsiTheme="minorHAnsi" w:cs="Arial"/>
          <w:i/>
          <w:color w:val="333333"/>
          <w:sz w:val="22"/>
          <w:szCs w:val="22"/>
        </w:rPr>
        <w:t>rask</w:t>
      </w:r>
      <w:proofErr w:type="spellEnd"/>
      <w:r w:rsidR="00A677C7" w:rsidRPr="004A6BB2">
        <w:rPr>
          <w:rFonts w:asciiTheme="minorHAnsi" w:hAnsiTheme="minorHAnsi" w:cs="Arial"/>
          <w:i/>
          <w:color w:val="333333"/>
          <w:sz w:val="22"/>
          <w:szCs w:val="22"/>
        </w:rPr>
        <w:t xml:space="preserve"> reduksjon av ytelsen fortrinnsvis kan </w:t>
      </w:r>
      <w:r w:rsidR="004A6BB2" w:rsidRPr="004A6BB2">
        <w:rPr>
          <w:rFonts w:asciiTheme="minorHAnsi" w:hAnsiTheme="minorHAnsi" w:cs="Arial"/>
          <w:i/>
          <w:color w:val="333333"/>
          <w:sz w:val="22"/>
          <w:szCs w:val="22"/>
        </w:rPr>
        <w:t>være i påfølgende meldeperiode»</w:t>
      </w:r>
      <w:r w:rsidR="004315F4">
        <w:rPr>
          <w:rFonts w:asciiTheme="minorHAnsi" w:hAnsiTheme="minorHAnsi" w:cs="Arial"/>
          <w:i/>
          <w:color w:val="333333"/>
          <w:sz w:val="22"/>
          <w:szCs w:val="22"/>
        </w:rPr>
        <w:t xml:space="preserve">, </w:t>
      </w:r>
      <w:r w:rsidR="004315F4" w:rsidRPr="004315F4">
        <w:rPr>
          <w:rFonts w:asciiTheme="minorHAnsi" w:hAnsiTheme="minorHAnsi" w:cs="Arial"/>
          <w:color w:val="333333"/>
          <w:sz w:val="22"/>
          <w:szCs w:val="22"/>
        </w:rPr>
        <w:t>slik det står i høringsnotatet</w:t>
      </w:r>
      <w:r w:rsidR="004A6BB2" w:rsidRPr="004315F4">
        <w:rPr>
          <w:rFonts w:asciiTheme="minorHAnsi" w:hAnsiTheme="minorHAnsi" w:cs="Arial"/>
          <w:color w:val="333333"/>
          <w:sz w:val="22"/>
          <w:szCs w:val="22"/>
        </w:rPr>
        <w:t xml:space="preserve">. </w:t>
      </w:r>
      <w:r w:rsidR="004A6BB2">
        <w:rPr>
          <w:rFonts w:asciiTheme="minorHAnsi" w:hAnsiTheme="minorHAnsi" w:cs="Arial"/>
          <w:color w:val="333333"/>
          <w:sz w:val="22"/>
          <w:szCs w:val="22"/>
        </w:rPr>
        <w:t xml:space="preserve">Om man erfarer i iverksettelsen av denne nye bestemmelsen at dokumentasjonen av hva som </w:t>
      </w:r>
      <w:r w:rsidR="00F43665">
        <w:rPr>
          <w:rFonts w:asciiTheme="minorHAnsi" w:hAnsiTheme="minorHAnsi" w:cs="Arial"/>
          <w:color w:val="333333"/>
          <w:sz w:val="22"/>
          <w:szCs w:val="22"/>
        </w:rPr>
        <w:t xml:space="preserve">er </w:t>
      </w:r>
      <w:r w:rsidR="00FA21AE">
        <w:rPr>
          <w:rFonts w:asciiTheme="minorHAnsi" w:hAnsiTheme="minorHAnsi" w:cs="Arial"/>
          <w:color w:val="333333"/>
          <w:sz w:val="22"/>
          <w:szCs w:val="22"/>
        </w:rPr>
        <w:t xml:space="preserve">årsak </w:t>
      </w:r>
      <w:r w:rsidR="004A6BB2">
        <w:rPr>
          <w:rFonts w:asciiTheme="minorHAnsi" w:hAnsiTheme="minorHAnsi" w:cs="Arial"/>
          <w:color w:val="333333"/>
          <w:sz w:val="22"/>
          <w:szCs w:val="22"/>
        </w:rPr>
        <w:t>til fraværet blir meldt umiddelbart til veileder</w:t>
      </w:r>
      <w:r w:rsidR="00FA21AE">
        <w:rPr>
          <w:rFonts w:asciiTheme="minorHAnsi" w:hAnsiTheme="minorHAnsi" w:cs="Arial"/>
          <w:color w:val="333333"/>
          <w:sz w:val="22"/>
          <w:szCs w:val="22"/>
        </w:rPr>
        <w:t xml:space="preserve"> og det virker som rimelig</w:t>
      </w:r>
      <w:r w:rsidR="004A6BB2">
        <w:rPr>
          <w:rFonts w:asciiTheme="minorHAnsi" w:hAnsiTheme="minorHAnsi" w:cs="Arial"/>
          <w:color w:val="333333"/>
          <w:sz w:val="22"/>
          <w:szCs w:val="22"/>
        </w:rPr>
        <w:t xml:space="preserve">, så kan det virke byråkratisk at </w:t>
      </w:r>
      <w:r w:rsidR="0080065B">
        <w:rPr>
          <w:rFonts w:asciiTheme="minorHAnsi" w:hAnsiTheme="minorHAnsi" w:cs="Arial"/>
          <w:color w:val="333333"/>
          <w:sz w:val="22"/>
          <w:szCs w:val="22"/>
        </w:rPr>
        <w:t xml:space="preserve">brukeren </w:t>
      </w:r>
      <w:r w:rsidR="004A6BB2">
        <w:rPr>
          <w:rFonts w:asciiTheme="minorHAnsi" w:hAnsiTheme="minorHAnsi" w:cs="Arial"/>
          <w:color w:val="333333"/>
          <w:sz w:val="22"/>
          <w:szCs w:val="22"/>
        </w:rPr>
        <w:t>likevel blir trukket en dags ytelse i etterkant</w:t>
      </w:r>
      <w:r w:rsidR="00FA21AE">
        <w:rPr>
          <w:rFonts w:asciiTheme="minorHAnsi" w:hAnsiTheme="minorHAnsi" w:cs="Arial"/>
          <w:color w:val="333333"/>
          <w:sz w:val="22"/>
          <w:szCs w:val="22"/>
        </w:rPr>
        <w:t xml:space="preserve"> - o</w:t>
      </w:r>
      <w:r w:rsidR="004A6BB2">
        <w:rPr>
          <w:rFonts w:asciiTheme="minorHAnsi" w:hAnsiTheme="minorHAnsi" w:cs="Arial"/>
          <w:color w:val="333333"/>
          <w:sz w:val="22"/>
          <w:szCs w:val="22"/>
        </w:rPr>
        <w:t xml:space="preserve">g at man deretter «saksbehandler» om det var rimelig grunn. </w:t>
      </w:r>
      <w:r w:rsidR="00FA21AE">
        <w:rPr>
          <w:rFonts w:asciiTheme="minorHAnsi" w:hAnsiTheme="minorHAnsi" w:cs="Arial"/>
          <w:color w:val="333333"/>
          <w:sz w:val="22"/>
          <w:szCs w:val="22"/>
        </w:rPr>
        <w:t xml:space="preserve">Vi kan ikke se at dette er en forenklet saksbehandling. </w:t>
      </w:r>
    </w:p>
    <w:p w14:paraId="5559C99E" w14:textId="77777777" w:rsidR="00F43665" w:rsidRDefault="00F43665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70988F75" w14:textId="77777777" w:rsidR="00417787" w:rsidRDefault="00417787" w:rsidP="00B72F35">
      <w:pPr>
        <w:rPr>
          <w:rFonts w:asciiTheme="minorHAnsi" w:hAnsiTheme="minorHAnsi" w:cs="Arial"/>
          <w:color w:val="333333"/>
          <w:sz w:val="22"/>
          <w:szCs w:val="22"/>
        </w:rPr>
      </w:pPr>
      <w:r w:rsidRPr="00417787">
        <w:rPr>
          <w:rFonts w:asciiTheme="minorHAnsi" w:hAnsiTheme="minorHAnsi" w:cs="Arial"/>
          <w:color w:val="333333"/>
          <w:sz w:val="22"/>
          <w:szCs w:val="22"/>
        </w:rPr>
        <w:t>Vi mener derfor at reduksjon først må foretas etter at den enkelte har fått mulighet til å uttale seg</w:t>
      </w:r>
      <w:r>
        <w:rPr>
          <w:rFonts w:asciiTheme="minorHAnsi" w:hAnsiTheme="minorHAnsi" w:cs="Arial"/>
          <w:color w:val="333333"/>
          <w:sz w:val="22"/>
          <w:szCs w:val="22"/>
        </w:rPr>
        <w:t>, gjerne innen en fastsatt tidsfrist fra når bruddet skjer og til sanksjonen iverksettes</w:t>
      </w:r>
      <w:r w:rsidRPr="00417787">
        <w:rPr>
          <w:rFonts w:asciiTheme="minorHAnsi" w:hAnsiTheme="minorHAnsi" w:cs="Arial"/>
          <w:color w:val="333333"/>
          <w:sz w:val="22"/>
          <w:szCs w:val="22"/>
        </w:rPr>
        <w:t>.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Å miste en dags ytelse kan stille mange i en vanskelig økonomisk situasjon, selv om man senere får pengene tilbake fordi det forelå rimelig grunn for ikke å ha overholdt aktivitetsplikten. </w:t>
      </w:r>
    </w:p>
    <w:p w14:paraId="27C46C46" w14:textId="77777777" w:rsidR="004A6BB2" w:rsidRDefault="004A6BB2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357A7B25" w14:textId="77777777" w:rsidR="00B178DC" w:rsidRDefault="00B178DC" w:rsidP="00B178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FFO mener at vedtak om reduksjon etter ny § 11-9 ikke skal unntas Trygderettens overprøvingskompetanse. </w:t>
      </w:r>
      <w:r w:rsidRPr="00841FB3">
        <w:rPr>
          <w:rFonts w:asciiTheme="minorHAnsi" w:hAnsiTheme="minorHAnsi"/>
          <w:sz w:val="22"/>
          <w:szCs w:val="22"/>
        </w:rPr>
        <w:t xml:space="preserve">Ikke minst fordi det mest sannsynlig vil komme en rekke saker knyttet til forståelsen </w:t>
      </w:r>
      <w:r>
        <w:rPr>
          <w:rFonts w:asciiTheme="minorHAnsi" w:hAnsiTheme="minorHAnsi"/>
          <w:sz w:val="22"/>
          <w:szCs w:val="22"/>
        </w:rPr>
        <w:t xml:space="preserve">av </w:t>
      </w:r>
      <w:r w:rsidRPr="00841FB3">
        <w:rPr>
          <w:rFonts w:asciiTheme="minorHAnsi" w:hAnsiTheme="minorHAnsi"/>
          <w:sz w:val="22"/>
          <w:szCs w:val="22"/>
        </w:rPr>
        <w:t xml:space="preserve">«rimelig grunn». Det vil styrke rettsikkerheten og forutsigbarheten om Trygderetten kan treffe styrende vedtak også for disse sakene. Departementet </w:t>
      </w:r>
      <w:r>
        <w:rPr>
          <w:rFonts w:asciiTheme="minorHAnsi" w:hAnsiTheme="minorHAnsi"/>
          <w:sz w:val="22"/>
          <w:szCs w:val="22"/>
        </w:rPr>
        <w:t>har tidligere selv i høringen av AAP-ordningen vist</w:t>
      </w:r>
      <w:r w:rsidRPr="00841FB3">
        <w:rPr>
          <w:rFonts w:asciiTheme="minorHAnsi" w:hAnsiTheme="minorHAnsi"/>
          <w:sz w:val="22"/>
          <w:szCs w:val="22"/>
        </w:rPr>
        <w:t xml:space="preserve"> til Trygderettens praksis når manglende aktivitet skal medføre stans av ytelsen. Det er akkurat slik praksis som vil være nyttig for bruken av den nye reaksjonsbestemmelsen.</w:t>
      </w:r>
    </w:p>
    <w:p w14:paraId="36D2F962" w14:textId="77777777" w:rsidR="00B30820" w:rsidRDefault="00B30820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56B5EE41" w14:textId="77777777" w:rsidR="00F209EF" w:rsidRDefault="009A3BBC" w:rsidP="00B72F35">
      <w:pPr>
        <w:rPr>
          <w:rFonts w:asciiTheme="minorHAnsi" w:hAnsiTheme="minorHAnsi" w:cs="Arial"/>
          <w:color w:val="333333"/>
          <w:sz w:val="22"/>
          <w:szCs w:val="22"/>
        </w:rPr>
      </w:pPr>
      <w:r w:rsidRPr="009A3BBC">
        <w:rPr>
          <w:rFonts w:asciiTheme="minorHAnsi" w:hAnsiTheme="minorHAnsi" w:cs="Arial"/>
          <w:color w:val="333333"/>
          <w:sz w:val="22"/>
          <w:szCs w:val="22"/>
        </w:rPr>
        <w:t>Vi støtter at iverksettingen av den nye reaksjonsbestemmelsen kan f</w:t>
      </w:r>
      <w:r w:rsidR="00F209EF" w:rsidRPr="009A3BBC">
        <w:rPr>
          <w:rFonts w:asciiTheme="minorHAnsi" w:hAnsiTheme="minorHAnsi" w:cs="Arial"/>
          <w:color w:val="333333"/>
          <w:sz w:val="22"/>
          <w:szCs w:val="22"/>
        </w:rPr>
        <w:t xml:space="preserve">ases </w:t>
      </w:r>
      <w:r w:rsidR="00FA21AE">
        <w:rPr>
          <w:rFonts w:asciiTheme="minorHAnsi" w:hAnsiTheme="minorHAnsi" w:cs="Arial"/>
          <w:color w:val="333333"/>
          <w:sz w:val="22"/>
          <w:szCs w:val="22"/>
        </w:rPr>
        <w:t xml:space="preserve">inn </w:t>
      </w:r>
      <w:r w:rsidRPr="009A3BBC">
        <w:rPr>
          <w:rFonts w:asciiTheme="minorHAnsi" w:hAnsiTheme="minorHAnsi" w:cs="Arial"/>
          <w:color w:val="333333"/>
          <w:sz w:val="22"/>
          <w:szCs w:val="22"/>
        </w:rPr>
        <w:t>jfr. § 15, slik at praktiseringen av en ny bestemmelse ikke svekker Arbeids- og velferdsetatens oppfølgings- og motivasjonsarbeid. FFO vil også understreke det departementet selv legger til grunn</w:t>
      </w:r>
      <w:r w:rsidR="00F43665">
        <w:rPr>
          <w:rFonts w:asciiTheme="minorHAnsi" w:hAnsiTheme="minorHAnsi" w:cs="Arial"/>
          <w:color w:val="333333"/>
          <w:sz w:val="22"/>
          <w:szCs w:val="22"/>
        </w:rPr>
        <w:t xml:space="preserve">, </w:t>
      </w:r>
      <w:r w:rsidRPr="009A3BBC">
        <w:rPr>
          <w:rFonts w:asciiTheme="minorHAnsi" w:hAnsiTheme="minorHAnsi" w:cs="Arial"/>
          <w:color w:val="333333"/>
          <w:sz w:val="22"/>
          <w:szCs w:val="22"/>
        </w:rPr>
        <w:t>at det må legges til rette for god evaluering av reaksjonen.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136B5F">
        <w:rPr>
          <w:rFonts w:asciiTheme="minorHAnsi" w:hAnsiTheme="minorHAnsi" w:cs="Arial"/>
          <w:color w:val="333333"/>
          <w:sz w:val="22"/>
          <w:szCs w:val="22"/>
        </w:rPr>
        <w:t xml:space="preserve">§ 4 legger i stor grad opp til </w:t>
      </w:r>
      <w:r w:rsidR="00136B5F" w:rsidRPr="00136B5F">
        <w:rPr>
          <w:rFonts w:asciiTheme="minorHAnsi" w:hAnsiTheme="minorHAnsi" w:cs="Arial"/>
          <w:color w:val="333333"/>
          <w:sz w:val="22"/>
          <w:szCs w:val="22"/>
        </w:rPr>
        <w:t xml:space="preserve">skjønnsmessig vurdering </w:t>
      </w:r>
      <w:r w:rsidR="00136B5F">
        <w:rPr>
          <w:rFonts w:asciiTheme="minorHAnsi" w:hAnsiTheme="minorHAnsi" w:cs="Arial"/>
          <w:color w:val="333333"/>
          <w:sz w:val="22"/>
          <w:szCs w:val="22"/>
        </w:rPr>
        <w:t xml:space="preserve">av hva som er rimelig grunn, det er derfor ekstra viktig at man etter en viss tid evaluerer hvordan dette blir i praksisfeltet. Det må legges opp til grundige brukerundersøkelser i evalueringen av nye sanksjoner. </w:t>
      </w:r>
    </w:p>
    <w:p w14:paraId="1C8222A9" w14:textId="77777777" w:rsidR="00FA21AE" w:rsidRPr="008E288A" w:rsidRDefault="00FA21AE" w:rsidP="00417787">
      <w:pPr>
        <w:pStyle w:val="Listeavsnitt"/>
        <w:rPr>
          <w:rFonts w:asciiTheme="minorHAnsi" w:hAnsiTheme="minorHAnsi" w:cs="Arial"/>
          <w:color w:val="C00000"/>
          <w:sz w:val="22"/>
          <w:szCs w:val="22"/>
        </w:rPr>
      </w:pPr>
    </w:p>
    <w:p w14:paraId="47786837" w14:textId="77777777" w:rsidR="00622FF2" w:rsidRDefault="00622FF2" w:rsidP="00622FF2">
      <w:pPr>
        <w:pStyle w:val="Overskrift1"/>
        <w:rPr>
          <w:sz w:val="24"/>
          <w:szCs w:val="24"/>
        </w:rPr>
      </w:pPr>
      <w:r w:rsidRPr="00622FF2">
        <w:rPr>
          <w:sz w:val="24"/>
          <w:szCs w:val="24"/>
        </w:rPr>
        <w:t>§ 5 Rimelig grunn til ikke å sende meldekortet</w:t>
      </w:r>
    </w:p>
    <w:p w14:paraId="7142D002" w14:textId="77777777" w:rsidR="00010E74" w:rsidRDefault="00010E74" w:rsidP="00010E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støtter de årsaksforholdene som vises til i § 5 som eksempler på hva som kan legges vekt på når det gjelder rimelig grunn for ikke å sende inn meldekortet</w:t>
      </w:r>
      <w:r w:rsidR="00BF3267">
        <w:rPr>
          <w:rFonts w:asciiTheme="minorHAnsi" w:hAnsiTheme="minorHAnsi"/>
          <w:sz w:val="22"/>
          <w:szCs w:val="22"/>
        </w:rPr>
        <w:t>. Samtidig er vi usikker på om det er tilstrekkelig med en forskriftsregulering av gjeldene praksis</w:t>
      </w:r>
      <w:r>
        <w:rPr>
          <w:rFonts w:asciiTheme="minorHAnsi" w:hAnsiTheme="minorHAnsi"/>
          <w:sz w:val="22"/>
          <w:szCs w:val="22"/>
        </w:rPr>
        <w:t>.</w:t>
      </w:r>
      <w:r w:rsidR="00BF3267">
        <w:rPr>
          <w:rFonts w:asciiTheme="minorHAnsi" w:hAnsiTheme="minorHAnsi"/>
          <w:sz w:val="22"/>
          <w:szCs w:val="22"/>
        </w:rPr>
        <w:t xml:space="preserve"> Vi får tilbakemeldinger </w:t>
      </w:r>
      <w:r w:rsidR="009A0B92">
        <w:rPr>
          <w:rFonts w:asciiTheme="minorHAnsi" w:hAnsiTheme="minorHAnsi"/>
          <w:sz w:val="22"/>
          <w:szCs w:val="22"/>
        </w:rPr>
        <w:t xml:space="preserve">fra </w:t>
      </w:r>
      <w:r w:rsidR="00BF3267">
        <w:rPr>
          <w:rFonts w:asciiTheme="minorHAnsi" w:hAnsiTheme="minorHAnsi"/>
          <w:sz w:val="22"/>
          <w:szCs w:val="22"/>
        </w:rPr>
        <w:t xml:space="preserve">brukere </w:t>
      </w:r>
      <w:r w:rsidR="009A0B92">
        <w:rPr>
          <w:rFonts w:asciiTheme="minorHAnsi" w:hAnsiTheme="minorHAnsi"/>
          <w:sz w:val="22"/>
          <w:szCs w:val="22"/>
        </w:rPr>
        <w:t xml:space="preserve">som </w:t>
      </w:r>
      <w:r w:rsidR="00BF3267">
        <w:rPr>
          <w:rFonts w:asciiTheme="minorHAnsi" w:hAnsiTheme="minorHAnsi"/>
          <w:sz w:val="22"/>
          <w:szCs w:val="22"/>
        </w:rPr>
        <w:t xml:space="preserve">opplever for strenge dokumentasjonskrav. </w:t>
      </w:r>
    </w:p>
    <w:p w14:paraId="2B32C840" w14:textId="77777777" w:rsidR="00010E74" w:rsidRDefault="00010E74" w:rsidP="00010E74">
      <w:pPr>
        <w:rPr>
          <w:rFonts w:asciiTheme="minorHAnsi" w:hAnsiTheme="minorHAnsi"/>
          <w:sz w:val="22"/>
          <w:szCs w:val="22"/>
        </w:rPr>
      </w:pPr>
    </w:p>
    <w:p w14:paraId="56390BE7" w14:textId="77777777" w:rsidR="00041615" w:rsidRDefault="00721BAF" w:rsidP="00010E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viser til Rundskriv om Meldeplikt og forvaltningspraksis knyttet til nåværende Folketrygdbestemmelse </w:t>
      </w:r>
      <w:r w:rsidRPr="00721BAF">
        <w:rPr>
          <w:rFonts w:asciiTheme="minorHAnsi" w:hAnsiTheme="minorHAnsi"/>
          <w:sz w:val="22"/>
          <w:szCs w:val="22"/>
        </w:rPr>
        <w:t>§ 11-7 tredje ledd</w:t>
      </w:r>
      <w:r>
        <w:rPr>
          <w:rFonts w:asciiTheme="minorHAnsi" w:hAnsiTheme="minorHAnsi"/>
          <w:sz w:val="22"/>
          <w:szCs w:val="22"/>
        </w:rPr>
        <w:t>,</w:t>
      </w:r>
      <w:r w:rsidRPr="00721BAF">
        <w:rPr>
          <w:rFonts w:asciiTheme="minorHAnsi" w:hAnsiTheme="minorHAnsi"/>
          <w:sz w:val="22"/>
          <w:szCs w:val="22"/>
        </w:rPr>
        <w:t xml:space="preserve"> Fritak fra plikten til selv å sende meldekort</w:t>
      </w:r>
      <w:r>
        <w:rPr>
          <w:rFonts w:asciiTheme="minorHAnsi" w:hAnsiTheme="minorHAnsi"/>
          <w:sz w:val="22"/>
          <w:szCs w:val="22"/>
        </w:rPr>
        <w:t xml:space="preserve">. </w:t>
      </w:r>
      <w:r w:rsidR="00674B16">
        <w:rPr>
          <w:rFonts w:asciiTheme="minorHAnsi" w:hAnsiTheme="minorHAnsi"/>
          <w:sz w:val="22"/>
          <w:szCs w:val="22"/>
        </w:rPr>
        <w:t>A</w:t>
      </w:r>
      <w:r w:rsidR="00674B16" w:rsidRPr="00674B16">
        <w:rPr>
          <w:rFonts w:asciiTheme="minorHAnsi" w:hAnsiTheme="minorHAnsi"/>
          <w:sz w:val="22"/>
          <w:szCs w:val="22"/>
        </w:rPr>
        <w:t xml:space="preserve">rbeids- og velferdsetaten </w:t>
      </w:r>
      <w:r w:rsidR="00674B16">
        <w:rPr>
          <w:rFonts w:asciiTheme="minorHAnsi" w:hAnsiTheme="minorHAnsi"/>
          <w:sz w:val="22"/>
          <w:szCs w:val="22"/>
        </w:rPr>
        <w:t xml:space="preserve">kan med bakgrunn i rundskrivet </w:t>
      </w:r>
      <w:r w:rsidR="00674B16" w:rsidRPr="00674B16">
        <w:rPr>
          <w:rFonts w:asciiTheme="minorHAnsi" w:hAnsiTheme="minorHAnsi"/>
          <w:sz w:val="22"/>
          <w:szCs w:val="22"/>
        </w:rPr>
        <w:t xml:space="preserve">i eget tiltak vurdere om det skal gis fritak fra meldeplikten. </w:t>
      </w:r>
      <w:r w:rsidR="00674B16">
        <w:rPr>
          <w:rFonts w:asciiTheme="minorHAnsi" w:hAnsiTheme="minorHAnsi"/>
          <w:sz w:val="22"/>
          <w:szCs w:val="22"/>
        </w:rPr>
        <w:t xml:space="preserve">Uten at FFO tar direkte stilling til om dette er føringer for tolkning av lovverket som </w:t>
      </w:r>
      <w:r w:rsidR="00041615">
        <w:rPr>
          <w:rFonts w:asciiTheme="minorHAnsi" w:hAnsiTheme="minorHAnsi"/>
          <w:sz w:val="22"/>
          <w:szCs w:val="22"/>
        </w:rPr>
        <w:t xml:space="preserve">også </w:t>
      </w:r>
      <w:r w:rsidR="00674B16">
        <w:rPr>
          <w:rFonts w:asciiTheme="minorHAnsi" w:hAnsiTheme="minorHAnsi"/>
          <w:sz w:val="22"/>
          <w:szCs w:val="22"/>
        </w:rPr>
        <w:t>burde vært</w:t>
      </w:r>
      <w:r w:rsidR="00041615">
        <w:rPr>
          <w:rFonts w:asciiTheme="minorHAnsi" w:hAnsiTheme="minorHAnsi"/>
          <w:sz w:val="22"/>
          <w:szCs w:val="22"/>
        </w:rPr>
        <w:t xml:space="preserve"> forskriftsfestet</w:t>
      </w:r>
      <w:r w:rsidR="00674B16">
        <w:rPr>
          <w:rFonts w:asciiTheme="minorHAnsi" w:hAnsiTheme="minorHAnsi"/>
          <w:sz w:val="22"/>
          <w:szCs w:val="22"/>
        </w:rPr>
        <w:t xml:space="preserve">, så </w:t>
      </w:r>
      <w:r w:rsidR="00041615">
        <w:rPr>
          <w:rFonts w:asciiTheme="minorHAnsi" w:hAnsiTheme="minorHAnsi"/>
          <w:sz w:val="22"/>
          <w:szCs w:val="22"/>
        </w:rPr>
        <w:t xml:space="preserve">bør departementet </w:t>
      </w:r>
      <w:r w:rsidR="00674B16">
        <w:rPr>
          <w:rFonts w:asciiTheme="minorHAnsi" w:hAnsiTheme="minorHAnsi"/>
          <w:sz w:val="22"/>
          <w:szCs w:val="22"/>
        </w:rPr>
        <w:t xml:space="preserve">vurdere om det er rettslikhet i praktiseringen av hvem som får vedtak om fritak. </w:t>
      </w:r>
    </w:p>
    <w:p w14:paraId="658A6FC9" w14:textId="77777777" w:rsidR="00041615" w:rsidRDefault="00041615" w:rsidP="00010E74">
      <w:pPr>
        <w:rPr>
          <w:rFonts w:asciiTheme="minorHAnsi" w:hAnsiTheme="minorHAnsi"/>
          <w:sz w:val="22"/>
          <w:szCs w:val="22"/>
        </w:rPr>
      </w:pPr>
    </w:p>
    <w:p w14:paraId="0AEF6E2E" w14:textId="77777777" w:rsidR="00143746" w:rsidRDefault="00041615" w:rsidP="001437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fått tilbakemelding </w:t>
      </w:r>
      <w:r w:rsidR="00CC6F47">
        <w:rPr>
          <w:rFonts w:asciiTheme="minorHAnsi" w:hAnsiTheme="minorHAnsi"/>
          <w:sz w:val="22"/>
          <w:szCs w:val="22"/>
        </w:rPr>
        <w:t xml:space="preserve">om at enkelte brukergrupper sliter med å få fritak eller med å sende inn meldekort til riktig tid. </w:t>
      </w:r>
      <w:r w:rsidR="00143746">
        <w:rPr>
          <w:rFonts w:asciiTheme="minorHAnsi" w:hAnsiTheme="minorHAnsi"/>
          <w:sz w:val="22"/>
          <w:szCs w:val="22"/>
        </w:rPr>
        <w:t>For eksempel er e</w:t>
      </w:r>
      <w:r w:rsidR="00143746" w:rsidRPr="00143746">
        <w:rPr>
          <w:rFonts w:asciiTheme="minorHAnsi" w:hAnsiTheme="minorHAnsi"/>
          <w:sz w:val="22"/>
          <w:szCs w:val="22"/>
        </w:rPr>
        <w:t>t av de vanligste symptomene ved ME betydelige kognitive problemer, særlig med</w:t>
      </w:r>
      <w:r w:rsidR="00143746">
        <w:rPr>
          <w:rFonts w:asciiTheme="minorHAnsi" w:hAnsiTheme="minorHAnsi"/>
          <w:sz w:val="22"/>
          <w:szCs w:val="22"/>
        </w:rPr>
        <w:t xml:space="preserve"> </w:t>
      </w:r>
      <w:r w:rsidR="00143746" w:rsidRPr="00143746">
        <w:rPr>
          <w:rFonts w:asciiTheme="minorHAnsi" w:hAnsiTheme="minorHAnsi"/>
          <w:sz w:val="22"/>
          <w:szCs w:val="22"/>
        </w:rPr>
        <w:t xml:space="preserve">korttidsminne og </w:t>
      </w:r>
      <w:r w:rsidR="00143746">
        <w:rPr>
          <w:rFonts w:asciiTheme="minorHAnsi" w:hAnsiTheme="minorHAnsi"/>
          <w:sz w:val="22"/>
          <w:szCs w:val="22"/>
        </w:rPr>
        <w:t>k</w:t>
      </w:r>
      <w:r w:rsidR="00143746" w:rsidRPr="00143746">
        <w:rPr>
          <w:rFonts w:asciiTheme="minorHAnsi" w:hAnsiTheme="minorHAnsi"/>
          <w:sz w:val="22"/>
          <w:szCs w:val="22"/>
        </w:rPr>
        <w:t xml:space="preserve">onsentrasjonsevne. </w:t>
      </w:r>
      <w:r w:rsidR="00143746">
        <w:rPr>
          <w:rFonts w:asciiTheme="minorHAnsi" w:hAnsiTheme="minorHAnsi"/>
          <w:sz w:val="22"/>
          <w:szCs w:val="22"/>
        </w:rPr>
        <w:t xml:space="preserve">ME-foreningen har foretatt en egen </w:t>
      </w:r>
      <w:r w:rsidR="00AD0334">
        <w:rPr>
          <w:rFonts w:asciiTheme="minorHAnsi" w:hAnsiTheme="minorHAnsi"/>
          <w:sz w:val="22"/>
          <w:szCs w:val="22"/>
        </w:rPr>
        <w:t>NAV-</w:t>
      </w:r>
      <w:r w:rsidR="00143746">
        <w:rPr>
          <w:rFonts w:asciiTheme="minorHAnsi" w:hAnsiTheme="minorHAnsi"/>
          <w:sz w:val="22"/>
          <w:szCs w:val="22"/>
        </w:rPr>
        <w:t xml:space="preserve">undersøkelse </w:t>
      </w:r>
      <w:r w:rsidR="00AD0334">
        <w:rPr>
          <w:rFonts w:asciiTheme="minorHAnsi" w:hAnsiTheme="minorHAnsi"/>
          <w:sz w:val="22"/>
          <w:szCs w:val="22"/>
        </w:rPr>
        <w:t xml:space="preserve">blant </w:t>
      </w:r>
      <w:r w:rsidR="00143746">
        <w:rPr>
          <w:rFonts w:asciiTheme="minorHAnsi" w:hAnsiTheme="minorHAnsi"/>
          <w:sz w:val="22"/>
          <w:szCs w:val="22"/>
        </w:rPr>
        <w:t xml:space="preserve">personer med ME som mottar AAP. </w:t>
      </w:r>
      <w:r w:rsidR="00143746" w:rsidRPr="00143746">
        <w:rPr>
          <w:rFonts w:asciiTheme="minorHAnsi" w:hAnsiTheme="minorHAnsi"/>
          <w:sz w:val="22"/>
          <w:szCs w:val="22"/>
        </w:rPr>
        <w:t xml:space="preserve">70 % opplever det som vanskelig å fylle ut </w:t>
      </w:r>
      <w:r w:rsidR="00143746" w:rsidRPr="00143746">
        <w:rPr>
          <w:rFonts w:asciiTheme="minorHAnsi" w:hAnsiTheme="minorHAnsi"/>
          <w:sz w:val="22"/>
          <w:szCs w:val="22"/>
        </w:rPr>
        <w:lastRenderedPageBreak/>
        <w:t>meldekortene riktig. 78 % av dem</w:t>
      </w:r>
      <w:r w:rsidR="00143746">
        <w:rPr>
          <w:rFonts w:asciiTheme="minorHAnsi" w:hAnsiTheme="minorHAnsi"/>
          <w:sz w:val="22"/>
          <w:szCs w:val="22"/>
        </w:rPr>
        <w:t xml:space="preserve"> </w:t>
      </w:r>
      <w:r w:rsidR="00143746" w:rsidRPr="00143746">
        <w:rPr>
          <w:rFonts w:asciiTheme="minorHAnsi" w:hAnsiTheme="minorHAnsi"/>
          <w:sz w:val="22"/>
          <w:szCs w:val="22"/>
        </w:rPr>
        <w:t>som må sende inn meldekort synes det er vanskelig å huske å sende inn meldekortene på</w:t>
      </w:r>
      <w:r w:rsidR="00143746">
        <w:rPr>
          <w:rFonts w:asciiTheme="minorHAnsi" w:hAnsiTheme="minorHAnsi"/>
          <w:sz w:val="22"/>
          <w:szCs w:val="22"/>
        </w:rPr>
        <w:t xml:space="preserve"> </w:t>
      </w:r>
      <w:r w:rsidR="00143746" w:rsidRPr="00143746">
        <w:rPr>
          <w:rFonts w:asciiTheme="minorHAnsi" w:hAnsiTheme="minorHAnsi"/>
          <w:sz w:val="22"/>
          <w:szCs w:val="22"/>
        </w:rPr>
        <w:t>riktig dato. 25 % har gått glipp av utbetalinger fordi meldekort har blitt sendt inn for sent eller</w:t>
      </w:r>
      <w:r w:rsidR="00143746">
        <w:rPr>
          <w:rFonts w:asciiTheme="minorHAnsi" w:hAnsiTheme="minorHAnsi"/>
          <w:sz w:val="22"/>
          <w:szCs w:val="22"/>
        </w:rPr>
        <w:t xml:space="preserve"> b</w:t>
      </w:r>
      <w:r w:rsidR="00143746" w:rsidRPr="00143746">
        <w:rPr>
          <w:rFonts w:asciiTheme="minorHAnsi" w:hAnsiTheme="minorHAnsi"/>
          <w:sz w:val="22"/>
          <w:szCs w:val="22"/>
        </w:rPr>
        <w:t xml:space="preserve">litt fylt ut feil.  </w:t>
      </w:r>
      <w:r w:rsidR="00143746">
        <w:rPr>
          <w:rFonts w:asciiTheme="minorHAnsi" w:hAnsiTheme="minorHAnsi"/>
          <w:sz w:val="22"/>
          <w:szCs w:val="22"/>
        </w:rPr>
        <w:t>D</w:t>
      </w:r>
      <w:r w:rsidR="00143746" w:rsidRPr="00143746">
        <w:rPr>
          <w:rFonts w:asciiTheme="minorHAnsi" w:hAnsiTheme="minorHAnsi"/>
          <w:sz w:val="22"/>
          <w:szCs w:val="22"/>
        </w:rPr>
        <w:t>et framgår av undersøkelsen</w:t>
      </w:r>
      <w:r w:rsidR="001437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 svært få ME</w:t>
      </w:r>
      <w:r w:rsidR="00143746" w:rsidRPr="00143746">
        <w:rPr>
          <w:rFonts w:asciiTheme="minorHAnsi" w:hAnsiTheme="minorHAnsi"/>
          <w:sz w:val="22"/>
          <w:szCs w:val="22"/>
        </w:rPr>
        <w:t xml:space="preserve">-pasienter får fritak fra å sende meldekort. </w:t>
      </w:r>
    </w:p>
    <w:p w14:paraId="1E628D5D" w14:textId="77777777" w:rsidR="00B30820" w:rsidRPr="001B403E" w:rsidRDefault="00112639" w:rsidP="001B403E">
      <w:pPr>
        <w:pStyle w:val="Overskrift1"/>
        <w:rPr>
          <w:sz w:val="24"/>
          <w:szCs w:val="24"/>
        </w:rPr>
      </w:pPr>
      <w:r w:rsidRPr="001B403E">
        <w:rPr>
          <w:sz w:val="24"/>
          <w:szCs w:val="24"/>
        </w:rPr>
        <w:t xml:space="preserve">§ 6 </w:t>
      </w:r>
      <w:proofErr w:type="spellStart"/>
      <w:r w:rsidRPr="001B403E">
        <w:rPr>
          <w:sz w:val="24"/>
          <w:szCs w:val="24"/>
        </w:rPr>
        <w:t>Vedtaksperiode</w:t>
      </w:r>
      <w:proofErr w:type="spellEnd"/>
      <w:r w:rsidRPr="001B403E">
        <w:rPr>
          <w:sz w:val="24"/>
          <w:szCs w:val="24"/>
        </w:rPr>
        <w:t xml:space="preserve"> og oppfølging</w:t>
      </w:r>
    </w:p>
    <w:p w14:paraId="45D5FA88" w14:textId="77777777" w:rsidR="00AB40BC" w:rsidRDefault="00112639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FFO opplever det noe underlig at til tross for</w:t>
      </w:r>
      <w:r w:rsidR="00396CDA">
        <w:rPr>
          <w:rFonts w:asciiTheme="minorHAnsi" w:hAnsiTheme="minorHAnsi" w:cs="Arial"/>
          <w:color w:val="333333"/>
          <w:sz w:val="22"/>
          <w:szCs w:val="22"/>
        </w:rPr>
        <w:t xml:space="preserve"> den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AB40BC">
        <w:rPr>
          <w:rFonts w:asciiTheme="minorHAnsi" w:hAnsiTheme="minorHAnsi" w:cs="Arial"/>
          <w:color w:val="333333"/>
          <w:sz w:val="22"/>
          <w:szCs w:val="22"/>
        </w:rPr>
        <w:t>«samfunnsmessig</w:t>
      </w:r>
      <w:r w:rsidR="00396CDA">
        <w:rPr>
          <w:rFonts w:asciiTheme="minorHAnsi" w:hAnsiTheme="minorHAnsi" w:cs="Arial"/>
          <w:color w:val="333333"/>
          <w:sz w:val="22"/>
          <w:szCs w:val="22"/>
        </w:rPr>
        <w:t>e</w:t>
      </w:r>
      <w:r w:rsidR="00AB40BC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>
        <w:rPr>
          <w:rFonts w:asciiTheme="minorHAnsi" w:hAnsiTheme="minorHAnsi" w:cs="Arial"/>
          <w:color w:val="333333"/>
          <w:sz w:val="22"/>
          <w:szCs w:val="22"/>
        </w:rPr>
        <w:t>konsensusen</w:t>
      </w:r>
      <w:r w:rsidR="00D6088A">
        <w:rPr>
          <w:rFonts w:asciiTheme="minorHAnsi" w:hAnsiTheme="minorHAnsi" w:cs="Arial"/>
          <w:color w:val="333333"/>
          <w:sz w:val="22"/>
          <w:szCs w:val="22"/>
        </w:rPr>
        <w:t>»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vi opplever om at AAP-mottakere må følges bedre og tettere opp, så går departementet likevel ikke inn for å forskriftsfeste mer enn minimum ett årlig oppfølgingspunkt ved innvilgelse av arbeidsavklaringspenger. Man vil sikre et minimumsnivå som etter vårt skjønn er alt for lavt, </w:t>
      </w:r>
      <w:r w:rsidR="00AB40BC">
        <w:rPr>
          <w:rFonts w:asciiTheme="minorHAnsi" w:hAnsiTheme="minorHAnsi" w:cs="Arial"/>
          <w:color w:val="333333"/>
          <w:sz w:val="22"/>
          <w:szCs w:val="22"/>
        </w:rPr>
        <w:t>også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for dem som NAV-kontorene vurderer trenger lite</w:t>
      </w:r>
      <w:r w:rsidR="00AB40BC">
        <w:rPr>
          <w:rFonts w:asciiTheme="minorHAnsi" w:hAnsiTheme="minorHAnsi" w:cs="Arial"/>
          <w:color w:val="333333"/>
          <w:sz w:val="22"/>
          <w:szCs w:val="22"/>
        </w:rPr>
        <w:t>n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 oppfølging.</w:t>
      </w:r>
      <w:r w:rsidR="00AB40BC" w:rsidRPr="00AB40BC">
        <w:t xml:space="preserve"> </w:t>
      </w:r>
      <w:r w:rsidR="00AB40BC" w:rsidRPr="00AB40BC">
        <w:rPr>
          <w:rFonts w:asciiTheme="minorHAnsi" w:hAnsiTheme="minorHAnsi" w:cs="Arial"/>
          <w:color w:val="333333"/>
          <w:sz w:val="22"/>
          <w:szCs w:val="22"/>
        </w:rPr>
        <w:t xml:space="preserve">Vi mener det ikke bør gå mer enn 6 måneder mellom hvert oppfølgingspunkt. </w:t>
      </w:r>
    </w:p>
    <w:p w14:paraId="3CF913C4" w14:textId="77777777" w:rsidR="004765DD" w:rsidRDefault="00AB40BC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Et minimumsnivå er </w:t>
      </w:r>
      <w:r w:rsidR="00112639">
        <w:rPr>
          <w:rFonts w:asciiTheme="minorHAnsi" w:hAnsiTheme="minorHAnsi" w:cs="Arial"/>
          <w:color w:val="333333"/>
          <w:sz w:val="22"/>
          <w:szCs w:val="22"/>
        </w:rPr>
        <w:t>selvsagt ikke er til hinder for at flere kan fø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lges langt tettere opp, men når man forskriftsfester et krav til minstenivå kan det </w:t>
      </w:r>
      <w:r w:rsidR="00112639">
        <w:rPr>
          <w:rFonts w:asciiTheme="minorHAnsi" w:hAnsiTheme="minorHAnsi" w:cs="Arial"/>
          <w:color w:val="333333"/>
          <w:sz w:val="22"/>
          <w:szCs w:val="22"/>
        </w:rPr>
        <w:t>legge føringer på hvor mye ressurser man anser det treng</w:t>
      </w:r>
      <w:r>
        <w:rPr>
          <w:rFonts w:asciiTheme="minorHAnsi" w:hAnsiTheme="minorHAnsi" w:cs="Arial"/>
          <w:color w:val="333333"/>
          <w:sz w:val="22"/>
          <w:szCs w:val="22"/>
        </w:rPr>
        <w:t>s</w:t>
      </w:r>
      <w:r w:rsidR="00112639">
        <w:rPr>
          <w:rFonts w:asciiTheme="minorHAnsi" w:hAnsiTheme="minorHAnsi" w:cs="Arial"/>
          <w:color w:val="333333"/>
          <w:sz w:val="22"/>
          <w:szCs w:val="22"/>
        </w:rPr>
        <w:t xml:space="preserve"> på NAV-kontor</w:t>
      </w:r>
      <w:r>
        <w:rPr>
          <w:rFonts w:asciiTheme="minorHAnsi" w:hAnsiTheme="minorHAnsi" w:cs="Arial"/>
          <w:color w:val="333333"/>
          <w:sz w:val="22"/>
          <w:szCs w:val="22"/>
        </w:rPr>
        <w:t>er</w:t>
      </w:r>
      <w:r w:rsidR="00112639">
        <w:rPr>
          <w:rFonts w:asciiTheme="minorHAnsi" w:hAnsiTheme="minorHAnsi" w:cs="Arial"/>
          <w:color w:val="333333"/>
          <w:sz w:val="22"/>
          <w:szCs w:val="22"/>
        </w:rPr>
        <w:t xml:space="preserve"> for å følge opp et visst antall brukere. </w:t>
      </w:r>
    </w:p>
    <w:p w14:paraId="3A78104F" w14:textId="77777777" w:rsidR="00AB40BC" w:rsidRDefault="00AB40BC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2B1672D4" w14:textId="77777777" w:rsidR="004765DD" w:rsidRDefault="00AB40BC" w:rsidP="00AB40BC">
      <w:pPr>
        <w:rPr>
          <w:rFonts w:asciiTheme="minorHAnsi" w:hAnsiTheme="minorHAnsi"/>
          <w:i/>
          <w:iCs/>
          <w:color w:val="404040" w:themeColor="text1" w:themeTint="BF"/>
          <w:sz w:val="22"/>
          <w:szCs w:val="22"/>
        </w:rPr>
      </w:pPr>
      <w:r w:rsidRPr="00AB40BC">
        <w:rPr>
          <w:rFonts w:asciiTheme="minorHAnsi" w:hAnsiTheme="minorHAnsi" w:cs="Arial"/>
          <w:color w:val="333333"/>
          <w:sz w:val="22"/>
          <w:szCs w:val="22"/>
        </w:rPr>
        <w:t>Arbeids- og sosiald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epartementet skrev høsten 2016 </w:t>
      </w:r>
      <w:r w:rsidRPr="00AB40BC">
        <w:rPr>
          <w:rFonts w:asciiTheme="minorHAnsi" w:hAnsiTheme="minorHAnsi" w:cs="Arial"/>
          <w:color w:val="333333"/>
          <w:sz w:val="22"/>
          <w:szCs w:val="22"/>
        </w:rPr>
        <w:t>at: «Om det skal fastsettes flere oppfølgingstidspunkter, vil være avhengig a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v behovet og ressursene på NAV-kontoret med videre.» Det underbygger at lokale ressurser legger like mye føringer </w:t>
      </w:r>
      <w:r w:rsidR="00B46776">
        <w:rPr>
          <w:rFonts w:asciiTheme="minorHAnsi" w:hAnsiTheme="minorHAnsi" w:cs="Arial"/>
          <w:color w:val="333333"/>
          <w:sz w:val="22"/>
          <w:szCs w:val="22"/>
        </w:rPr>
        <w:t xml:space="preserve">på </w:t>
      </w:r>
      <w:r>
        <w:rPr>
          <w:rFonts w:asciiTheme="minorHAnsi" w:hAnsiTheme="minorHAnsi" w:cs="Arial"/>
          <w:color w:val="333333"/>
          <w:sz w:val="22"/>
          <w:szCs w:val="22"/>
        </w:rPr>
        <w:t>hyppighet i oppfølgingen som b</w:t>
      </w:r>
      <w:r w:rsidRPr="00AB40BC">
        <w:rPr>
          <w:rFonts w:asciiTheme="minorHAnsi" w:hAnsiTheme="minorHAnsi" w:cs="Arial"/>
          <w:color w:val="333333"/>
          <w:sz w:val="22"/>
          <w:szCs w:val="22"/>
        </w:rPr>
        <w:t>rukerens behov for oppfølging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. </w:t>
      </w:r>
      <w:r w:rsidR="00112639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I </w:t>
      </w:r>
      <w:r w:rsidR="004765DD" w:rsidRPr="004765DD">
        <w:rPr>
          <w:rFonts w:asciiTheme="minorHAnsi" w:hAnsiTheme="minorHAnsi"/>
          <w:sz w:val="22"/>
          <w:szCs w:val="22"/>
        </w:rPr>
        <w:t>Vågeng-utvalgets rapport</w:t>
      </w:r>
      <w:r w:rsidR="004765DD" w:rsidRPr="004765DD">
        <w:rPr>
          <w:rFonts w:asciiTheme="minorHAnsi" w:hAnsiTheme="minorHAnsi"/>
          <w:sz w:val="22"/>
          <w:szCs w:val="22"/>
          <w:vertAlign w:val="superscript"/>
        </w:rPr>
        <w:footnoteReference w:id="2"/>
      </w:r>
      <w:r w:rsidR="004765DD" w:rsidRPr="004765DD">
        <w:rPr>
          <w:rFonts w:asciiTheme="minorHAnsi" w:hAnsiTheme="minorHAnsi"/>
          <w:sz w:val="22"/>
          <w:szCs w:val="22"/>
        </w:rPr>
        <w:t xml:space="preserve"> står </w:t>
      </w:r>
      <w:r w:rsidR="00CF5CB0">
        <w:rPr>
          <w:rFonts w:asciiTheme="minorHAnsi" w:hAnsiTheme="minorHAnsi"/>
          <w:sz w:val="22"/>
          <w:szCs w:val="22"/>
        </w:rPr>
        <w:t xml:space="preserve">det </w:t>
      </w:r>
      <w:r w:rsidR="004765DD" w:rsidRPr="004765DD">
        <w:rPr>
          <w:rFonts w:asciiTheme="minorHAnsi" w:hAnsiTheme="minorHAnsi"/>
          <w:sz w:val="22"/>
          <w:szCs w:val="22"/>
        </w:rPr>
        <w:t>at:</w:t>
      </w:r>
      <w:r>
        <w:rPr>
          <w:rFonts w:asciiTheme="minorHAnsi" w:hAnsiTheme="minorHAnsi"/>
          <w:sz w:val="22"/>
          <w:szCs w:val="22"/>
        </w:rPr>
        <w:t xml:space="preserve"> </w:t>
      </w:r>
      <w:r w:rsidR="004765DD" w:rsidRPr="004765DD">
        <w:rPr>
          <w:rFonts w:asciiTheme="minorHAnsi" w:hAnsiTheme="minorHAnsi"/>
          <w:i/>
          <w:iCs/>
          <w:color w:val="404040" w:themeColor="text1" w:themeTint="BF"/>
          <w:sz w:val="22"/>
          <w:szCs w:val="22"/>
        </w:rPr>
        <w:t xml:space="preserve">«Departementet har stilt krav om at mottakere av AAP skal følges opp av NAV minst to ganger i året.» </w:t>
      </w:r>
      <w:r w:rsidR="007D6FA0" w:rsidRPr="007D6FA0">
        <w:rPr>
          <w:rFonts w:asciiTheme="minorHAnsi" w:hAnsiTheme="minorHAnsi"/>
          <w:iCs/>
          <w:color w:val="404040" w:themeColor="text1" w:themeTint="BF"/>
          <w:sz w:val="22"/>
          <w:szCs w:val="22"/>
        </w:rPr>
        <w:t xml:space="preserve">FFO mener dette burde </w:t>
      </w:r>
      <w:r w:rsidR="00396CDA">
        <w:rPr>
          <w:rFonts w:asciiTheme="minorHAnsi" w:hAnsiTheme="minorHAnsi"/>
          <w:iCs/>
          <w:color w:val="404040" w:themeColor="text1" w:themeTint="BF"/>
          <w:sz w:val="22"/>
          <w:szCs w:val="22"/>
        </w:rPr>
        <w:t>vært lagt til grunn</w:t>
      </w:r>
      <w:r w:rsidR="007D6FA0" w:rsidRPr="007D6FA0">
        <w:rPr>
          <w:rFonts w:asciiTheme="minorHAnsi" w:hAnsiTheme="minorHAnsi"/>
          <w:iCs/>
          <w:color w:val="404040" w:themeColor="text1" w:themeTint="BF"/>
          <w:sz w:val="22"/>
          <w:szCs w:val="22"/>
        </w:rPr>
        <w:t xml:space="preserve"> for ny forskriftsfesting</w:t>
      </w:r>
      <w:r w:rsidR="00396CDA">
        <w:rPr>
          <w:rFonts w:asciiTheme="minorHAnsi" w:hAnsiTheme="minorHAnsi"/>
          <w:iCs/>
          <w:color w:val="404040" w:themeColor="text1" w:themeTint="BF"/>
          <w:sz w:val="22"/>
          <w:szCs w:val="22"/>
        </w:rPr>
        <w:t xml:space="preserve"> av minimum oppfølgingspunkt</w:t>
      </w:r>
      <w:r w:rsidR="007D6FA0" w:rsidRPr="007D6FA0">
        <w:rPr>
          <w:rFonts w:asciiTheme="minorHAnsi" w:hAnsiTheme="minorHAnsi"/>
          <w:iCs/>
          <w:color w:val="404040" w:themeColor="text1" w:themeTint="BF"/>
          <w:sz w:val="22"/>
          <w:szCs w:val="22"/>
        </w:rPr>
        <w:t>.</w:t>
      </w:r>
      <w:r w:rsidR="007D6FA0">
        <w:rPr>
          <w:rFonts w:asciiTheme="minorHAnsi" w:hAnsiTheme="minorHAnsi"/>
          <w:i/>
          <w:iCs/>
          <w:color w:val="404040" w:themeColor="text1" w:themeTint="BF"/>
          <w:sz w:val="22"/>
          <w:szCs w:val="22"/>
        </w:rPr>
        <w:t xml:space="preserve"> </w:t>
      </w:r>
    </w:p>
    <w:p w14:paraId="173FF779" w14:textId="77777777" w:rsidR="00E75C81" w:rsidRPr="004765DD" w:rsidRDefault="00E75C81" w:rsidP="004765DD">
      <w:pPr>
        <w:rPr>
          <w:rFonts w:asciiTheme="minorHAnsi" w:hAnsiTheme="minorHAnsi"/>
          <w:sz w:val="22"/>
          <w:szCs w:val="22"/>
        </w:rPr>
      </w:pPr>
    </w:p>
    <w:p w14:paraId="0C05A93D" w14:textId="77777777" w:rsidR="004A6BB2" w:rsidRPr="0003089E" w:rsidRDefault="009A0AB0" w:rsidP="0003089E">
      <w:pPr>
        <w:pStyle w:val="Overskrift1"/>
        <w:rPr>
          <w:sz w:val="24"/>
          <w:szCs w:val="24"/>
        </w:rPr>
      </w:pPr>
      <w:r w:rsidRPr="0003089E">
        <w:rPr>
          <w:sz w:val="24"/>
          <w:szCs w:val="24"/>
        </w:rPr>
        <w:t xml:space="preserve">§ 8 </w:t>
      </w:r>
      <w:r w:rsidR="0003089E" w:rsidRPr="0003089E">
        <w:rPr>
          <w:sz w:val="24"/>
          <w:szCs w:val="24"/>
        </w:rPr>
        <w:t>Barnetillegg</w:t>
      </w:r>
    </w:p>
    <w:p w14:paraId="503A3930" w14:textId="77777777" w:rsidR="00DB4B29" w:rsidRDefault="00D6088A" w:rsidP="00B72F35">
      <w:pPr>
        <w:rPr>
          <w:rFonts w:asciiTheme="minorHAnsi" w:hAnsiTheme="minorHAnsi" w:cs="Arial"/>
          <w:color w:val="333333"/>
          <w:sz w:val="22"/>
          <w:szCs w:val="22"/>
        </w:rPr>
      </w:pPr>
      <w:r w:rsidRPr="00396CDA">
        <w:rPr>
          <w:rFonts w:asciiTheme="minorHAnsi" w:hAnsiTheme="minorHAnsi" w:cs="Arial"/>
          <w:color w:val="333333"/>
          <w:sz w:val="22"/>
          <w:szCs w:val="22"/>
        </w:rPr>
        <w:t>Barnetillegget til AAP er en viktig til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leggsytelse for brukere med barn. </w:t>
      </w:r>
      <w:r w:rsidR="0003089E">
        <w:rPr>
          <w:rFonts w:asciiTheme="minorHAnsi" w:hAnsiTheme="minorHAnsi" w:cs="Arial"/>
          <w:color w:val="333333"/>
          <w:sz w:val="22"/>
          <w:szCs w:val="22"/>
        </w:rPr>
        <w:t xml:space="preserve">FFO mener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at 27 kroner per dag i barnetillegg er alt for lavt og at </w:t>
      </w:r>
      <w:proofErr w:type="spellStart"/>
      <w:r w:rsidR="0003089E">
        <w:rPr>
          <w:rFonts w:asciiTheme="minorHAnsi" w:hAnsiTheme="minorHAnsi" w:cs="Arial"/>
          <w:color w:val="333333"/>
          <w:sz w:val="22"/>
          <w:szCs w:val="22"/>
        </w:rPr>
        <w:t>forskrift</w:t>
      </w:r>
      <w:r>
        <w:rPr>
          <w:rFonts w:asciiTheme="minorHAnsi" w:hAnsiTheme="minorHAnsi" w:cs="Arial"/>
          <w:color w:val="333333"/>
          <w:sz w:val="22"/>
          <w:szCs w:val="22"/>
        </w:rPr>
        <w:t>en</w:t>
      </w:r>
      <w:proofErr w:type="spellEnd"/>
      <w:r>
        <w:rPr>
          <w:rFonts w:asciiTheme="minorHAnsi" w:hAnsiTheme="minorHAnsi" w:cs="Arial"/>
          <w:color w:val="333333"/>
          <w:sz w:val="22"/>
          <w:szCs w:val="22"/>
        </w:rPr>
        <w:t xml:space="preserve"> må endres. </w:t>
      </w:r>
    </w:p>
    <w:p w14:paraId="64B0D0D5" w14:textId="77777777" w:rsidR="00FA4F69" w:rsidRDefault="00FA4F69" w:rsidP="00B72F35">
      <w:pPr>
        <w:rPr>
          <w:rFonts w:asciiTheme="minorHAnsi" w:hAnsiTheme="minorHAnsi" w:cs="Arial"/>
          <w:color w:val="333333"/>
          <w:sz w:val="22"/>
          <w:szCs w:val="22"/>
        </w:rPr>
      </w:pPr>
    </w:p>
    <w:p w14:paraId="6E4878E2" w14:textId="77777777" w:rsidR="00640971" w:rsidRDefault="00640971" w:rsidP="00B72F35">
      <w:pPr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Et offentlig utvalg (NOU 2017:6) har nylig gjennomgått barnetillegget til arbeidsavklaringspengene, som del av </w:t>
      </w:r>
      <w:r w:rsidR="00D6088A">
        <w:rPr>
          <w:rFonts w:asciiTheme="minorHAnsi" w:hAnsiTheme="minorHAnsi" w:cs="Arial"/>
          <w:color w:val="333333"/>
          <w:sz w:val="22"/>
          <w:szCs w:val="22"/>
        </w:rPr>
        <w:t xml:space="preserve">deres </w:t>
      </w:r>
      <w:r>
        <w:rPr>
          <w:rFonts w:asciiTheme="minorHAnsi" w:hAnsiTheme="minorHAnsi" w:cs="Arial"/>
          <w:color w:val="333333"/>
          <w:sz w:val="22"/>
          <w:szCs w:val="22"/>
        </w:rPr>
        <w:t>utred</w:t>
      </w:r>
      <w:r w:rsidR="00D6088A">
        <w:rPr>
          <w:rFonts w:asciiTheme="minorHAnsi" w:hAnsiTheme="minorHAnsi" w:cs="Arial"/>
          <w:color w:val="333333"/>
          <w:sz w:val="22"/>
          <w:szCs w:val="22"/>
        </w:rPr>
        <w:t xml:space="preserve">ning av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offentlig støtte til barnefamiliene. </w:t>
      </w:r>
      <w:r w:rsidR="00D6088A">
        <w:rPr>
          <w:rFonts w:asciiTheme="minorHAnsi" w:hAnsiTheme="minorHAnsi" w:cs="Arial"/>
          <w:color w:val="333333"/>
          <w:sz w:val="22"/>
          <w:szCs w:val="22"/>
        </w:rPr>
        <w:t>F</w:t>
      </w:r>
      <w:r w:rsidR="00960ACB">
        <w:rPr>
          <w:rFonts w:asciiTheme="minorHAnsi" w:hAnsiTheme="minorHAnsi" w:cs="Arial"/>
          <w:color w:val="333333"/>
          <w:sz w:val="22"/>
          <w:szCs w:val="22"/>
        </w:rPr>
        <w:t>lertall</w:t>
      </w:r>
      <w:r w:rsidR="00D6088A">
        <w:rPr>
          <w:rFonts w:asciiTheme="minorHAnsi" w:hAnsiTheme="minorHAnsi" w:cs="Arial"/>
          <w:color w:val="333333"/>
          <w:sz w:val="22"/>
          <w:szCs w:val="22"/>
        </w:rPr>
        <w:t>et</w:t>
      </w:r>
      <w:r w:rsidR="00960ACB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D6088A">
        <w:rPr>
          <w:rFonts w:asciiTheme="minorHAnsi" w:hAnsiTheme="minorHAnsi" w:cs="Arial"/>
          <w:color w:val="333333"/>
          <w:sz w:val="22"/>
          <w:szCs w:val="22"/>
        </w:rPr>
        <w:t>uttaler</w:t>
      </w:r>
      <w:r w:rsidR="00960ACB">
        <w:rPr>
          <w:rFonts w:asciiTheme="minorHAnsi" w:hAnsiTheme="minorHAnsi" w:cs="Arial"/>
          <w:color w:val="333333"/>
          <w:sz w:val="22"/>
          <w:szCs w:val="22"/>
        </w:rPr>
        <w:t xml:space="preserve">: </w:t>
      </w:r>
    </w:p>
    <w:p w14:paraId="6D525974" w14:textId="77777777" w:rsidR="00BD4A7D" w:rsidRDefault="00BD4A7D" w:rsidP="00BD4A7D">
      <w:pPr>
        <w:pStyle w:val="Ingenmellomrom"/>
      </w:pPr>
    </w:p>
    <w:p w14:paraId="0B3EB1F4" w14:textId="77777777" w:rsidR="00640971" w:rsidRPr="00640971" w:rsidRDefault="00640971" w:rsidP="00640971">
      <w:pPr>
        <w:autoSpaceDE w:val="0"/>
        <w:autoSpaceDN w:val="0"/>
        <w:adjustRightInd w:val="0"/>
        <w:ind w:left="708"/>
        <w:rPr>
          <w:rFonts w:asciiTheme="minorHAnsi" w:hAnsiTheme="minorHAnsi" w:cs="UniCenturyOldStyle"/>
          <w:i/>
          <w:sz w:val="22"/>
          <w:szCs w:val="22"/>
          <w:lang w:eastAsia="en-GB"/>
        </w:rPr>
      </w:pPr>
      <w:r w:rsidRPr="00640971">
        <w:rPr>
          <w:rFonts w:asciiTheme="minorHAnsi" w:hAnsiTheme="minorHAnsi" w:cs="UniCenturyOldStyle"/>
          <w:i/>
          <w:sz w:val="22"/>
          <w:szCs w:val="22"/>
          <w:lang w:eastAsia="en-GB"/>
        </w:rPr>
        <w:t>«Flertallet viser til at barnetillegg i de inntektserstattende trygdeordninger er et viktig virkemiddel</w:t>
      </w:r>
    </w:p>
    <w:p w14:paraId="7F3D8606" w14:textId="77777777" w:rsidR="00640971" w:rsidRDefault="00640971" w:rsidP="00640971">
      <w:pPr>
        <w:autoSpaceDE w:val="0"/>
        <w:autoSpaceDN w:val="0"/>
        <w:adjustRightInd w:val="0"/>
        <w:ind w:left="708"/>
        <w:rPr>
          <w:rFonts w:asciiTheme="minorHAnsi" w:hAnsiTheme="minorHAnsi" w:cs="UniCenturyOldStyle"/>
          <w:i/>
          <w:sz w:val="22"/>
          <w:szCs w:val="22"/>
          <w:lang w:eastAsia="en-GB"/>
        </w:rPr>
      </w:pPr>
      <w:proofErr w:type="gramStart"/>
      <w:r w:rsidRPr="00640971">
        <w:rPr>
          <w:rFonts w:asciiTheme="minorHAnsi" w:hAnsiTheme="minorHAnsi" w:cs="UniCenturyOldStyle"/>
          <w:i/>
          <w:sz w:val="22"/>
          <w:szCs w:val="22"/>
          <w:lang w:eastAsia="en-GB"/>
        </w:rPr>
        <w:t>for</w:t>
      </w:r>
      <w:proofErr w:type="gramEnd"/>
      <w:r w:rsidRPr="00640971">
        <w:rPr>
          <w:rFonts w:asciiTheme="minorHAnsi" w:hAnsiTheme="minorHAnsi" w:cs="UniCenturyOldStyle"/>
          <w:i/>
          <w:sz w:val="22"/>
          <w:szCs w:val="22"/>
          <w:lang w:eastAsia="en-GB"/>
        </w:rPr>
        <w:t xml:space="preserve"> å redusere fattigdom. Foreldre som mottar uføretrygd og arbeidsavklaringspenger har midlertidig eller permanent nedsatt arbeidsevne, og deres muligheter til å forbedre sin inntektssituasjon er dermed svake. Etter flertallets vurdering kan barnetillegg i trygdeordningene sees på som en forsikring for barna mot foreldrenes tap av inntektsevne – midlertidig eller permanent.»</w:t>
      </w:r>
    </w:p>
    <w:p w14:paraId="764B90B5" w14:textId="77777777" w:rsidR="00BA63C5" w:rsidRDefault="00BA63C5" w:rsidP="00640971">
      <w:pPr>
        <w:autoSpaceDE w:val="0"/>
        <w:autoSpaceDN w:val="0"/>
        <w:adjustRightInd w:val="0"/>
        <w:ind w:left="708"/>
        <w:rPr>
          <w:rFonts w:asciiTheme="minorHAnsi" w:hAnsiTheme="minorHAnsi" w:cs="UniCenturyOldStyle"/>
          <w:i/>
          <w:sz w:val="22"/>
          <w:szCs w:val="22"/>
          <w:lang w:eastAsia="en-GB"/>
        </w:rPr>
      </w:pPr>
    </w:p>
    <w:p w14:paraId="4BFB6BC3" w14:textId="77777777" w:rsidR="00960ACB" w:rsidRDefault="008D285C" w:rsidP="00960ACB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  <w:lang w:eastAsia="en-GB"/>
        </w:rPr>
      </w:pPr>
      <w:r>
        <w:rPr>
          <w:rFonts w:asciiTheme="minorHAnsi" w:hAnsiTheme="minorHAnsi" w:cs="UniCenturyOldStyle"/>
          <w:sz w:val="22"/>
          <w:szCs w:val="22"/>
          <w:lang w:eastAsia="en-GB"/>
        </w:rPr>
        <w:t>For</w:t>
      </w:r>
      <w:r w:rsidR="00D6088A">
        <w:rPr>
          <w:rFonts w:asciiTheme="minorHAnsi" w:hAnsiTheme="minorHAnsi" w:cs="UniCenturyOldStyle"/>
          <w:sz w:val="22"/>
          <w:szCs w:val="22"/>
          <w:lang w:eastAsia="en-GB"/>
        </w:rPr>
        <w:t xml:space="preserve"> </w:t>
      </w:r>
      <w:r>
        <w:rPr>
          <w:rFonts w:asciiTheme="minorHAnsi" w:hAnsiTheme="minorHAnsi" w:cs="UniCenturyOldStyle"/>
          <w:sz w:val="22"/>
          <w:szCs w:val="22"/>
          <w:lang w:eastAsia="en-GB"/>
        </w:rPr>
        <w:t xml:space="preserve">bedre </w:t>
      </w:r>
      <w:r w:rsidR="00BD4A7D">
        <w:rPr>
          <w:rFonts w:asciiTheme="minorHAnsi" w:hAnsiTheme="minorHAnsi" w:cs="UniCenturyOldStyle"/>
          <w:sz w:val="22"/>
          <w:szCs w:val="22"/>
          <w:lang w:eastAsia="en-GB"/>
        </w:rPr>
        <w:t xml:space="preserve">å oppnå at barnetillegget til AAP </w:t>
      </w:r>
      <w:r>
        <w:rPr>
          <w:rFonts w:asciiTheme="minorHAnsi" w:hAnsiTheme="minorHAnsi" w:cs="UniCenturyOldStyle"/>
          <w:sz w:val="22"/>
          <w:szCs w:val="22"/>
          <w:lang w:eastAsia="en-GB"/>
        </w:rPr>
        <w:t>b</w:t>
      </w:r>
      <w:r w:rsidR="00BD4A7D">
        <w:rPr>
          <w:rFonts w:asciiTheme="minorHAnsi" w:hAnsiTheme="minorHAnsi" w:cs="UniCenturyOldStyle"/>
          <w:sz w:val="22"/>
          <w:szCs w:val="22"/>
          <w:lang w:eastAsia="en-GB"/>
        </w:rPr>
        <w:t xml:space="preserve">idrar til at barna sikres en akseptabel levestandard mens foreldrene lever på en midlertidig inntektssikringsordning, bør nivået på barnetillegget til AAP heves. </w:t>
      </w:r>
    </w:p>
    <w:p w14:paraId="0761E2FF" w14:textId="77777777" w:rsidR="006E60BF" w:rsidRDefault="006E60BF" w:rsidP="00960ACB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  <w:lang w:eastAsia="en-GB"/>
        </w:rPr>
      </w:pPr>
    </w:p>
    <w:p w14:paraId="514E0B3B" w14:textId="77777777" w:rsidR="00BD4A7D" w:rsidRDefault="00BD4A7D" w:rsidP="00BD4A7D">
      <w:pPr>
        <w:pStyle w:val="Overskrift1"/>
        <w:rPr>
          <w:sz w:val="24"/>
          <w:szCs w:val="24"/>
          <w:lang w:eastAsia="en-GB"/>
        </w:rPr>
      </w:pPr>
      <w:r w:rsidRPr="00BD4A7D">
        <w:rPr>
          <w:sz w:val="24"/>
          <w:szCs w:val="24"/>
          <w:lang w:eastAsia="en-GB"/>
        </w:rPr>
        <w:t>§ 9 Reduksjon av arbeidsavklaringspenger ved delvis nedsatt arbeidsevne</w:t>
      </w:r>
    </w:p>
    <w:p w14:paraId="3A11B1EC" w14:textId="77777777" w:rsidR="007A34D9" w:rsidRDefault="00F209EF" w:rsidP="00BD4A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9C6074">
        <w:rPr>
          <w:rFonts w:asciiTheme="minorHAnsi" w:hAnsiTheme="minorHAnsi"/>
          <w:sz w:val="22"/>
          <w:szCs w:val="22"/>
        </w:rPr>
        <w:t xml:space="preserve">er enig i at pensjonsgivende inntekt som hovedregel skal redusere utbetalingen av AAP. </w:t>
      </w:r>
    </w:p>
    <w:p w14:paraId="53E37C41" w14:textId="77777777" w:rsidR="00602246" w:rsidRDefault="009C6074" w:rsidP="00BD4A7D">
      <w:p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Likevel vil vi be om at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omsorgsstønad </w:t>
      </w:r>
      <w:r>
        <w:rPr>
          <w:rFonts w:asciiTheme="minorHAnsi" w:hAnsiTheme="minorHAnsi"/>
          <w:sz w:val="22"/>
          <w:szCs w:val="22"/>
          <w:lang w:eastAsia="en-GB"/>
        </w:rPr>
        <w:t xml:space="preserve">ikke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fører til redusert utbetaling av AAP</w:t>
      </w:r>
      <w:r>
        <w:rPr>
          <w:rFonts w:asciiTheme="minorHAnsi" w:hAnsiTheme="minorHAnsi"/>
          <w:sz w:val="22"/>
          <w:szCs w:val="22"/>
          <w:lang w:eastAsia="en-GB"/>
        </w:rPr>
        <w:t xml:space="preserve">.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Det er ikke noe krav for å få omsorgslønn at mottaker arbeider redusert. Omsorgsstønad er en stønad som gis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til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ektefelle, samboer eller andre nære pårørende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som utfører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særlig tyngende omsorgsarbeid på privat basis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,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som kommunen ellers måtte gjort. Mye av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denne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omsorgen skjer på tidspunkt</w:t>
      </w:r>
      <w:r w:rsidR="008D285C">
        <w:rPr>
          <w:rFonts w:asciiTheme="minorHAnsi" w:hAnsiTheme="minorHAnsi"/>
          <w:sz w:val="22"/>
          <w:szCs w:val="22"/>
          <w:lang w:eastAsia="en-GB"/>
        </w:rPr>
        <w:t>er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 mottakeren av AAP ikke er i tiltak.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Da blir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det urimelig at stønaden redus</w:t>
      </w:r>
      <w:r>
        <w:rPr>
          <w:rFonts w:asciiTheme="minorHAnsi" w:hAnsiTheme="minorHAnsi"/>
          <w:sz w:val="22"/>
          <w:szCs w:val="22"/>
          <w:lang w:eastAsia="en-GB"/>
        </w:rPr>
        <w:t>ere</w:t>
      </w:r>
      <w:r w:rsidR="008D285C">
        <w:rPr>
          <w:rFonts w:asciiTheme="minorHAnsi" w:hAnsiTheme="minorHAnsi"/>
          <w:sz w:val="22"/>
          <w:szCs w:val="22"/>
          <w:lang w:eastAsia="en-GB"/>
        </w:rPr>
        <w:t>r</w:t>
      </w:r>
      <w:r>
        <w:rPr>
          <w:rFonts w:asciiTheme="minorHAnsi" w:hAnsiTheme="minorHAnsi"/>
          <w:sz w:val="22"/>
          <w:szCs w:val="22"/>
          <w:lang w:eastAsia="en-GB"/>
        </w:rPr>
        <w:t xml:space="preserve"> AAP. FFO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mener at når omsorgen ikke fører til reduserte tiltak, skal heller ikke omsorgsstønaden redusere AAP.</w:t>
      </w:r>
    </w:p>
    <w:p w14:paraId="5922BB6E" w14:textId="77777777" w:rsidR="00602246" w:rsidRDefault="00602246" w:rsidP="00BD4A7D">
      <w:pPr>
        <w:rPr>
          <w:rFonts w:asciiTheme="minorHAnsi" w:hAnsiTheme="minorHAnsi"/>
          <w:sz w:val="22"/>
          <w:szCs w:val="22"/>
          <w:lang w:eastAsia="en-GB"/>
        </w:rPr>
      </w:pPr>
    </w:p>
    <w:p w14:paraId="247D416E" w14:textId="77777777" w:rsidR="008D285C" w:rsidRDefault="00602246" w:rsidP="00BD4A7D">
      <w:pPr>
        <w:rPr>
          <w:rFonts w:asciiTheme="minorHAnsi" w:hAnsiTheme="minorHAnsi"/>
          <w:sz w:val="22"/>
          <w:szCs w:val="22"/>
          <w:lang w:eastAsia="en-GB"/>
        </w:rPr>
      </w:pPr>
      <w:r w:rsidRPr="00602246">
        <w:rPr>
          <w:rFonts w:asciiTheme="minorHAnsi" w:hAnsiTheme="minorHAnsi"/>
          <w:sz w:val="22"/>
          <w:szCs w:val="22"/>
          <w:lang w:eastAsia="en-GB"/>
        </w:rPr>
        <w:t>Det er positivt at møtehonorar og godtgjørelse for frivillige verv ikke står eksplisitt omtalt som årsaker til reduksjon av ytelsen. I rundskrivet til gjelden</w:t>
      </w:r>
      <w:r w:rsidR="008D285C">
        <w:rPr>
          <w:rFonts w:asciiTheme="minorHAnsi" w:hAnsiTheme="minorHAnsi"/>
          <w:sz w:val="22"/>
          <w:szCs w:val="22"/>
          <w:lang w:eastAsia="en-GB"/>
        </w:rPr>
        <w:t>d</w:t>
      </w:r>
      <w:r w:rsidRPr="00602246">
        <w:rPr>
          <w:rFonts w:asciiTheme="minorHAnsi" w:hAnsiTheme="minorHAnsi"/>
          <w:sz w:val="22"/>
          <w:szCs w:val="22"/>
          <w:lang w:eastAsia="en-GB"/>
        </w:rPr>
        <w:t>e Folketrygdlov § 11- 18 Reduksjon i arbeidsavklaringspenger på grunn av samtidig arbeid</w:t>
      </w:r>
      <w:r w:rsidR="008D285C">
        <w:rPr>
          <w:rFonts w:asciiTheme="minorHAnsi" w:hAnsiTheme="minorHAnsi"/>
          <w:sz w:val="22"/>
          <w:szCs w:val="22"/>
          <w:lang w:eastAsia="en-GB"/>
        </w:rPr>
        <w:t>,</w:t>
      </w:r>
      <w:r w:rsidRPr="00602246">
        <w:rPr>
          <w:rFonts w:asciiTheme="minorHAnsi" w:hAnsiTheme="minorHAnsi"/>
          <w:sz w:val="22"/>
          <w:szCs w:val="22"/>
          <w:lang w:eastAsia="en-GB"/>
        </w:rPr>
        <w:t xml:space="preserve"> blir det også presisert at det i utgangspunktet kun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er </w:t>
      </w:r>
      <w:r w:rsidRPr="00602246">
        <w:rPr>
          <w:rFonts w:asciiTheme="minorHAnsi" w:hAnsiTheme="minorHAnsi"/>
          <w:sz w:val="22"/>
          <w:szCs w:val="22"/>
          <w:lang w:eastAsia="en-GB"/>
        </w:rPr>
        <w:t xml:space="preserve">inntektsgivende arbeid som fører til reduksjon av arbeidsavklaringspengene. </w:t>
      </w:r>
    </w:p>
    <w:p w14:paraId="7443E3F6" w14:textId="77777777" w:rsidR="008D285C" w:rsidRDefault="008D285C" w:rsidP="00BD4A7D">
      <w:pPr>
        <w:rPr>
          <w:rFonts w:asciiTheme="minorHAnsi" w:hAnsiTheme="minorHAnsi"/>
          <w:sz w:val="22"/>
          <w:szCs w:val="22"/>
          <w:lang w:eastAsia="en-GB"/>
        </w:rPr>
      </w:pPr>
    </w:p>
    <w:p w14:paraId="6B8D4DC0" w14:textId="77777777" w:rsidR="00602246" w:rsidRDefault="00602246" w:rsidP="00BD4A7D">
      <w:pPr>
        <w:rPr>
          <w:rFonts w:asciiTheme="minorHAnsi" w:hAnsiTheme="minorHAnsi"/>
          <w:sz w:val="22"/>
          <w:szCs w:val="22"/>
          <w:lang w:eastAsia="en-GB"/>
        </w:rPr>
      </w:pPr>
      <w:r w:rsidRPr="00602246">
        <w:rPr>
          <w:rFonts w:asciiTheme="minorHAnsi" w:hAnsiTheme="minorHAnsi"/>
          <w:sz w:val="22"/>
          <w:szCs w:val="22"/>
          <w:lang w:eastAsia="en-GB"/>
        </w:rPr>
        <w:t xml:space="preserve">For personer som mottar AAP kan frivillig arbeid og deltakelse i ulike råd og utvalg gi motivasjon og en meningsfullt tilværelse.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Hvis </w:t>
      </w:r>
      <w:r w:rsidRPr="00602246">
        <w:rPr>
          <w:rFonts w:asciiTheme="minorHAnsi" w:hAnsiTheme="minorHAnsi"/>
          <w:sz w:val="22"/>
          <w:szCs w:val="22"/>
          <w:lang w:eastAsia="en-GB"/>
        </w:rPr>
        <w:t>deltakelse i slike verv er av en moderat grad</w:t>
      </w:r>
      <w:r w:rsidR="008D285C">
        <w:rPr>
          <w:rFonts w:asciiTheme="minorHAnsi" w:hAnsiTheme="minorHAnsi"/>
          <w:sz w:val="22"/>
          <w:szCs w:val="22"/>
          <w:lang w:eastAsia="en-GB"/>
        </w:rPr>
        <w:t>,</w:t>
      </w:r>
      <w:r w:rsidRPr="00602246">
        <w:rPr>
          <w:rFonts w:asciiTheme="minorHAnsi" w:hAnsiTheme="minorHAnsi"/>
          <w:sz w:val="22"/>
          <w:szCs w:val="22"/>
          <w:lang w:eastAsia="en-GB"/>
        </w:rPr>
        <w:t xml:space="preserve"> og inntektene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ikke er </w:t>
      </w:r>
      <w:r w:rsidRPr="00602246">
        <w:rPr>
          <w:rFonts w:asciiTheme="minorHAnsi" w:hAnsiTheme="minorHAnsi"/>
          <w:sz w:val="22"/>
          <w:szCs w:val="22"/>
          <w:lang w:eastAsia="en-GB"/>
        </w:rPr>
        <w:t>svært store</w:t>
      </w:r>
      <w:r w:rsidR="008D285C">
        <w:rPr>
          <w:rFonts w:asciiTheme="minorHAnsi" w:hAnsiTheme="minorHAnsi"/>
          <w:sz w:val="22"/>
          <w:szCs w:val="22"/>
          <w:lang w:eastAsia="en-GB"/>
        </w:rPr>
        <w:t>,</w:t>
      </w:r>
      <w:r w:rsidRPr="00602246">
        <w:rPr>
          <w:rFonts w:asciiTheme="minorHAnsi" w:hAnsiTheme="minorHAnsi"/>
          <w:sz w:val="22"/>
          <w:szCs w:val="22"/>
          <w:lang w:eastAsia="en-GB"/>
        </w:rPr>
        <w:t xml:space="preserve"> bør dette ikke gi reduksjon av arbeidsavklaringspengene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 - </w:t>
      </w:r>
      <w:r w:rsidRPr="00602246">
        <w:rPr>
          <w:rFonts w:asciiTheme="minorHAnsi" w:hAnsiTheme="minorHAnsi"/>
          <w:sz w:val="22"/>
          <w:szCs w:val="22"/>
          <w:lang w:eastAsia="en-GB"/>
        </w:rPr>
        <w:t>selv om noe</w:t>
      </w:r>
      <w:r w:rsidR="008D285C">
        <w:rPr>
          <w:rFonts w:asciiTheme="minorHAnsi" w:hAnsiTheme="minorHAnsi"/>
          <w:sz w:val="22"/>
          <w:szCs w:val="22"/>
          <w:lang w:eastAsia="en-GB"/>
        </w:rPr>
        <w:t>n</w:t>
      </w:r>
      <w:r w:rsidRPr="00602246">
        <w:rPr>
          <w:rFonts w:asciiTheme="minorHAnsi" w:hAnsiTheme="minorHAnsi"/>
          <w:sz w:val="22"/>
          <w:szCs w:val="22"/>
          <w:lang w:eastAsia="en-GB"/>
        </w:rPr>
        <w:t xml:space="preserve"> av møtene er på dagtid.  </w:t>
      </w:r>
      <w:r>
        <w:rPr>
          <w:rFonts w:asciiTheme="minorHAnsi" w:hAnsiTheme="minorHAnsi"/>
          <w:sz w:val="22"/>
          <w:szCs w:val="22"/>
          <w:lang w:eastAsia="en-GB"/>
        </w:rPr>
        <w:t>FFO ber om at departementet presisere</w:t>
      </w:r>
      <w:r w:rsidR="008D285C">
        <w:rPr>
          <w:rFonts w:asciiTheme="minorHAnsi" w:hAnsiTheme="minorHAnsi"/>
          <w:sz w:val="22"/>
          <w:szCs w:val="22"/>
          <w:lang w:eastAsia="en-GB"/>
        </w:rPr>
        <w:t>r i rundskriv at</w:t>
      </w:r>
      <w:r>
        <w:rPr>
          <w:rFonts w:asciiTheme="minorHAnsi" w:hAnsiTheme="minorHAnsi"/>
          <w:sz w:val="22"/>
          <w:szCs w:val="22"/>
          <w:lang w:eastAsia="en-GB"/>
        </w:rPr>
        <w:t xml:space="preserve"> godtgjørelse fra frivillig arbeid ikke skal gi redusert AAP. </w:t>
      </w:r>
    </w:p>
    <w:p w14:paraId="26ECA27B" w14:textId="77777777" w:rsidR="00602246" w:rsidRDefault="00602246" w:rsidP="00BD4A7D">
      <w:pPr>
        <w:rPr>
          <w:rFonts w:asciiTheme="minorHAnsi" w:hAnsiTheme="minorHAnsi"/>
          <w:sz w:val="22"/>
          <w:szCs w:val="22"/>
          <w:lang w:eastAsia="en-GB"/>
        </w:rPr>
      </w:pPr>
    </w:p>
    <w:p w14:paraId="5F221988" w14:textId="77777777" w:rsidR="00602246" w:rsidRPr="00602246" w:rsidRDefault="00602246" w:rsidP="00602246">
      <w:pPr>
        <w:pStyle w:val="Overskrift1"/>
        <w:rPr>
          <w:sz w:val="24"/>
          <w:szCs w:val="24"/>
          <w:lang w:eastAsia="en-GB"/>
        </w:rPr>
      </w:pPr>
      <w:r w:rsidRPr="00602246">
        <w:rPr>
          <w:sz w:val="24"/>
          <w:szCs w:val="24"/>
          <w:lang w:eastAsia="en-GB"/>
        </w:rPr>
        <w:t>§ 12 Når medlemmet skal fortsette i den opprinnelige stønadsperioden</w:t>
      </w:r>
    </w:p>
    <w:p w14:paraId="3A3A4FDF" w14:textId="77777777" w:rsidR="00C75963" w:rsidRDefault="00C75963" w:rsidP="00602246">
      <w:p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FFO mener det er bra at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det foreslås unntak fra bestemmelsen om karenstid. Imidlertid ønske</w:t>
      </w:r>
      <w:r w:rsidR="008D285C">
        <w:rPr>
          <w:rFonts w:asciiTheme="minorHAnsi" w:hAnsiTheme="minorHAnsi"/>
          <w:sz w:val="22"/>
          <w:szCs w:val="22"/>
          <w:lang w:eastAsia="en-GB"/>
        </w:rPr>
        <w:t>r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vi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at unntaket g</w:t>
      </w:r>
      <w:r w:rsidR="008D285C">
        <w:rPr>
          <w:rFonts w:asciiTheme="minorHAnsi" w:hAnsiTheme="minorHAnsi"/>
          <w:sz w:val="22"/>
          <w:szCs w:val="22"/>
          <w:lang w:eastAsia="en-GB"/>
        </w:rPr>
        <w:t>år noe leng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re enn det legges opp til. </w:t>
      </w:r>
    </w:p>
    <w:p w14:paraId="6A16F334" w14:textId="77777777" w:rsidR="00C75963" w:rsidRDefault="00C75963" w:rsidP="00602246">
      <w:pPr>
        <w:rPr>
          <w:rFonts w:asciiTheme="minorHAnsi" w:hAnsiTheme="minorHAnsi"/>
          <w:sz w:val="22"/>
          <w:szCs w:val="22"/>
          <w:lang w:eastAsia="en-GB"/>
        </w:rPr>
      </w:pPr>
    </w:p>
    <w:p w14:paraId="0D7CFFE4" w14:textId="77777777" w:rsidR="00602246" w:rsidRPr="00602246" w:rsidRDefault="009C6074" w:rsidP="00602246">
      <w:p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Vi</w:t>
      </w:r>
      <w:r w:rsidR="00C75963">
        <w:rPr>
          <w:rFonts w:asciiTheme="minorHAnsi" w:hAnsiTheme="minorHAnsi"/>
          <w:sz w:val="22"/>
          <w:szCs w:val="22"/>
          <w:lang w:eastAsia="en-GB"/>
        </w:rPr>
        <w:t xml:space="preserve"> vi</w:t>
      </w:r>
      <w:r>
        <w:rPr>
          <w:rFonts w:asciiTheme="minorHAnsi" w:hAnsiTheme="minorHAnsi"/>
          <w:sz w:val="22"/>
          <w:szCs w:val="22"/>
          <w:lang w:eastAsia="en-GB"/>
        </w:rPr>
        <w:t xml:space="preserve">l også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peke på </w:t>
      </w:r>
      <w:r w:rsidR="008D285C">
        <w:rPr>
          <w:rFonts w:asciiTheme="minorHAnsi" w:hAnsiTheme="minorHAnsi"/>
          <w:sz w:val="22"/>
          <w:szCs w:val="22"/>
          <w:lang w:eastAsia="en-GB"/>
        </w:rPr>
        <w:t>det forhold at e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n som har mottatt AAP i maksimal stønadsperiode får en karenstid på 52 uker før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vedkommende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igjen kan innvilges AAP. Det er unntak for karensperioden på 52 uker </w:t>
      </w:r>
      <w:r w:rsidR="008D285C">
        <w:rPr>
          <w:rFonts w:asciiTheme="minorHAnsi" w:hAnsiTheme="minorHAnsi"/>
          <w:sz w:val="22"/>
          <w:szCs w:val="22"/>
          <w:lang w:eastAsia="en-GB"/>
        </w:rPr>
        <w:t>ders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om vedkommende er alvorlig syk eller skadet. </w:t>
      </w:r>
      <w:r w:rsidR="00C75963">
        <w:rPr>
          <w:rFonts w:asciiTheme="minorHAnsi" w:hAnsiTheme="minorHAnsi"/>
          <w:sz w:val="22"/>
          <w:szCs w:val="22"/>
          <w:lang w:eastAsia="en-GB"/>
        </w:rPr>
        <w:t>Vi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 forstår det slik at de som har brukt opp maksimal stønadsperiode og oppfyller unntaket fra karenstid, begynner på en ny stønadsperiode på inntil 3 (+2) år. Mens de som avsluttet stønadsperioden før det var gått tre år, for eksempel etter to år og seks måneder, vil fortsette i den gjenstående stønadsperioden, som blir inntil 6 måneder (+2 år). </w:t>
      </w:r>
    </w:p>
    <w:p w14:paraId="0F7173D2" w14:textId="77777777" w:rsidR="00C75963" w:rsidRDefault="00C75963" w:rsidP="00602246">
      <w:pPr>
        <w:rPr>
          <w:rFonts w:asciiTheme="minorHAnsi" w:hAnsiTheme="minorHAnsi"/>
          <w:sz w:val="22"/>
          <w:szCs w:val="22"/>
          <w:lang w:eastAsia="en-GB"/>
        </w:rPr>
      </w:pPr>
    </w:p>
    <w:p w14:paraId="0E74F64A" w14:textId="77777777" w:rsidR="00602246" w:rsidRDefault="00C75963" w:rsidP="00602246">
      <w:p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Om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dette</w:t>
      </w:r>
      <w:r>
        <w:rPr>
          <w:rFonts w:asciiTheme="minorHAnsi" w:hAnsiTheme="minorHAnsi"/>
          <w:sz w:val="22"/>
          <w:szCs w:val="22"/>
          <w:lang w:eastAsia="en-GB"/>
        </w:rPr>
        <w:t xml:space="preserve"> er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 riktig forstått, </w:t>
      </w:r>
      <w:r w:rsidR="008D285C">
        <w:rPr>
          <w:rFonts w:asciiTheme="minorHAnsi" w:hAnsiTheme="minorHAnsi"/>
          <w:sz w:val="22"/>
          <w:szCs w:val="22"/>
          <w:lang w:eastAsia="en-GB"/>
        </w:rPr>
        <w:t xml:space="preserve">ser det ut til at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de som har brukt opp maksimal stønadsperiode komme</w:t>
      </w:r>
      <w:r w:rsidR="008D285C">
        <w:rPr>
          <w:rFonts w:asciiTheme="minorHAnsi" w:hAnsiTheme="minorHAnsi"/>
          <w:sz w:val="22"/>
          <w:szCs w:val="22"/>
          <w:lang w:eastAsia="en-GB"/>
        </w:rPr>
        <w:t>r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 xml:space="preserve"> bedre ut enn de som fortsatt har noe igjen av siste stønadsperiode. </w:t>
      </w:r>
      <w:r>
        <w:rPr>
          <w:rFonts w:asciiTheme="minorHAnsi" w:hAnsiTheme="minorHAnsi"/>
          <w:sz w:val="22"/>
          <w:szCs w:val="22"/>
          <w:lang w:eastAsia="en-GB"/>
        </w:rPr>
        <w:t xml:space="preserve">FFO </w:t>
      </w:r>
      <w:r w:rsidR="009C6074">
        <w:rPr>
          <w:rFonts w:asciiTheme="minorHAnsi" w:hAnsiTheme="minorHAnsi"/>
          <w:sz w:val="22"/>
          <w:szCs w:val="22"/>
          <w:lang w:eastAsia="en-GB"/>
        </w:rPr>
        <w:t xml:space="preserve">vil derfor be om at det fastsettes i forskrift </w:t>
      </w:r>
      <w:r w:rsidR="008D285C">
        <w:rPr>
          <w:rFonts w:asciiTheme="minorHAnsi" w:hAnsiTheme="minorHAnsi"/>
          <w:sz w:val="22"/>
          <w:szCs w:val="22"/>
          <w:lang w:eastAsia="en-GB"/>
        </w:rPr>
        <w:t>(</w:t>
      </w:r>
      <w:r w:rsidR="009C6074">
        <w:rPr>
          <w:rFonts w:asciiTheme="minorHAnsi" w:hAnsiTheme="minorHAnsi"/>
          <w:sz w:val="22"/>
          <w:szCs w:val="22"/>
          <w:lang w:eastAsia="en-GB"/>
        </w:rPr>
        <w:t>jfr. ny § 12</w:t>
      </w:r>
      <w:r w:rsidR="008D285C">
        <w:rPr>
          <w:rFonts w:asciiTheme="minorHAnsi" w:hAnsiTheme="minorHAnsi"/>
          <w:sz w:val="22"/>
          <w:szCs w:val="22"/>
          <w:lang w:eastAsia="en-GB"/>
        </w:rPr>
        <w:t>)</w:t>
      </w:r>
      <w:r w:rsidR="009C6074">
        <w:rPr>
          <w:rFonts w:asciiTheme="minorHAnsi" w:hAnsiTheme="minorHAnsi"/>
          <w:sz w:val="22"/>
          <w:szCs w:val="22"/>
          <w:lang w:eastAsia="en-GB"/>
        </w:rPr>
        <w:t xml:space="preserve"> </w:t>
      </w:r>
      <w:r>
        <w:rPr>
          <w:rFonts w:asciiTheme="minorHAnsi" w:hAnsiTheme="minorHAnsi"/>
          <w:sz w:val="22"/>
          <w:szCs w:val="22"/>
          <w:lang w:eastAsia="en-GB"/>
        </w:rPr>
        <w:t xml:space="preserve">at alle som får unntak for karenstid på grunn av alvorlig sykdom kan begynne på en ny stønadsperiode på inntil 3 (+2) år. </w:t>
      </w:r>
    </w:p>
    <w:p w14:paraId="381934CC" w14:textId="77777777" w:rsidR="00602246" w:rsidRPr="00602246" w:rsidRDefault="00602246" w:rsidP="00602246">
      <w:pPr>
        <w:rPr>
          <w:rFonts w:asciiTheme="minorHAnsi" w:hAnsiTheme="minorHAnsi"/>
          <w:sz w:val="22"/>
          <w:szCs w:val="22"/>
          <w:lang w:eastAsia="en-GB"/>
        </w:rPr>
      </w:pPr>
    </w:p>
    <w:p w14:paraId="3A0B4DA0" w14:textId="77777777" w:rsidR="00602246" w:rsidRPr="00602246" w:rsidRDefault="00C75963" w:rsidP="00602246">
      <w:pPr>
        <w:pStyle w:val="Overskrift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§ 14</w:t>
      </w:r>
      <w:r w:rsidR="00602246" w:rsidRPr="00602246">
        <w:rPr>
          <w:sz w:val="24"/>
          <w:szCs w:val="24"/>
          <w:lang w:eastAsia="en-GB"/>
        </w:rPr>
        <w:t xml:space="preserve"> Overgangsbestemmelser</w:t>
      </w:r>
    </w:p>
    <w:p w14:paraId="5EADD2F5" w14:textId="77777777" w:rsidR="00602246" w:rsidRDefault="00C75963" w:rsidP="00602246">
      <w:pPr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 xml:space="preserve">FFO </w:t>
      </w:r>
      <w:r w:rsidR="00602246" w:rsidRPr="00602246">
        <w:rPr>
          <w:rFonts w:asciiTheme="minorHAnsi" w:hAnsiTheme="minorHAnsi"/>
          <w:sz w:val="22"/>
          <w:szCs w:val="22"/>
          <w:lang w:eastAsia="en-GB"/>
        </w:rPr>
        <w:t>mener det som foreslås er en naturlig følge av vedtatt ny § 11-2 i folketrygdloven.</w:t>
      </w:r>
    </w:p>
    <w:p w14:paraId="4D82E70E" w14:textId="77777777" w:rsidR="006E60BF" w:rsidRDefault="006E60BF" w:rsidP="00BD4A7D">
      <w:pPr>
        <w:rPr>
          <w:rFonts w:asciiTheme="minorHAnsi" w:hAnsiTheme="minorHAnsi"/>
          <w:sz w:val="22"/>
          <w:szCs w:val="22"/>
          <w:lang w:eastAsia="en-GB"/>
        </w:rPr>
      </w:pPr>
    </w:p>
    <w:p w14:paraId="31E6ED10" w14:textId="77777777" w:rsidR="00406206" w:rsidRDefault="00406206" w:rsidP="00406206">
      <w:pPr>
        <w:pStyle w:val="Listeavsnitt"/>
        <w:rPr>
          <w:lang w:eastAsia="en-GB"/>
        </w:rPr>
      </w:pPr>
    </w:p>
    <w:p w14:paraId="032144A6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2E5352DF" w14:textId="77777777" w:rsidR="008A3FB5" w:rsidRDefault="00603CF3">
      <w:pPr>
        <w:rPr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4D9F0231" w14:textId="77777777" w:rsidR="00DF10C1" w:rsidRDefault="00DF10C1">
      <w:pPr>
        <w:rPr>
          <w:sz w:val="22"/>
          <w:szCs w:val="22"/>
        </w:rPr>
      </w:pPr>
    </w:p>
    <w:p w14:paraId="6823DFB9" w14:textId="100A7463" w:rsidR="00B46776" w:rsidRDefault="00BD5BEA">
      <w:pPr>
        <w:rPr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377BAD6" wp14:editId="53479602">
            <wp:extent cx="1091565" cy="27432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C1FACEA" wp14:editId="66397AA0">
            <wp:extent cx="1243965" cy="32893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AB8D0" w14:textId="77777777" w:rsidR="00B46776" w:rsidRPr="00B46776" w:rsidRDefault="00B46776">
      <w:pPr>
        <w:rPr>
          <w:rFonts w:asciiTheme="minorHAnsi" w:hAnsiTheme="minorHAnsi"/>
          <w:sz w:val="22"/>
          <w:szCs w:val="22"/>
        </w:rPr>
      </w:pPr>
      <w:r w:rsidRPr="00B46776">
        <w:rPr>
          <w:rFonts w:asciiTheme="minorHAnsi" w:hAnsiTheme="minorHAnsi"/>
          <w:sz w:val="22"/>
          <w:szCs w:val="22"/>
        </w:rPr>
        <w:t>John Berg-Jensen</w:t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  <w:t>Lilly Ann Elvestad</w:t>
      </w:r>
    </w:p>
    <w:p w14:paraId="24A0E007" w14:textId="77777777" w:rsidR="00B46776" w:rsidRPr="00B46776" w:rsidRDefault="00B46776">
      <w:pPr>
        <w:rPr>
          <w:rFonts w:asciiTheme="minorHAnsi" w:hAnsiTheme="minorHAnsi"/>
          <w:sz w:val="22"/>
          <w:szCs w:val="22"/>
        </w:rPr>
      </w:pPr>
      <w:r w:rsidRPr="00B46776">
        <w:rPr>
          <w:rFonts w:asciiTheme="minorHAnsi" w:hAnsiTheme="minorHAnsi"/>
          <w:sz w:val="22"/>
          <w:szCs w:val="22"/>
        </w:rPr>
        <w:t xml:space="preserve">Leder </w:t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</w:r>
      <w:r w:rsidRPr="00B46776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B46776" w:rsidRPr="00B46776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2CE1A" w14:textId="77777777" w:rsidR="00D447C8" w:rsidRDefault="00D447C8" w:rsidP="00B4261E">
      <w:r>
        <w:separator/>
      </w:r>
    </w:p>
  </w:endnote>
  <w:endnote w:type="continuationSeparator" w:id="0">
    <w:p w14:paraId="08980DAC" w14:textId="77777777" w:rsidR="00D447C8" w:rsidRDefault="00D447C8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Century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F761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65EB0A" wp14:editId="71F6BC5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2F283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282F26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DE7F0D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5EB0A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5EC2F283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282F26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77DE7F0D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10113F46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00B51DCD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C007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5E7A64" wp14:editId="6C8A2578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304D0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282F26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C6C7521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E7A64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5AD304D0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282F26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6C6C7521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2C1D8BB6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04857D51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02548B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5B545" w14:textId="77777777" w:rsidR="00D447C8" w:rsidRDefault="00D447C8" w:rsidP="00B4261E">
      <w:r>
        <w:separator/>
      </w:r>
    </w:p>
  </w:footnote>
  <w:footnote w:type="continuationSeparator" w:id="0">
    <w:p w14:paraId="1E593098" w14:textId="77777777" w:rsidR="00D447C8" w:rsidRDefault="00D447C8" w:rsidP="00B4261E">
      <w:r>
        <w:continuationSeparator/>
      </w:r>
    </w:p>
  </w:footnote>
  <w:footnote w:id="1">
    <w:p w14:paraId="0ACC4FF4" w14:textId="77777777" w:rsidR="00F066E4" w:rsidRPr="00B178DC" w:rsidRDefault="00F066E4" w:rsidP="00B178DC">
      <w:pPr>
        <w:pStyle w:val="Fotnotetekst"/>
        <w:rPr>
          <w:rFonts w:asciiTheme="minorHAnsi" w:hAnsiTheme="minorHAnsi"/>
          <w:sz w:val="18"/>
          <w:szCs w:val="18"/>
        </w:rPr>
      </w:pPr>
      <w:r w:rsidRPr="00B178DC">
        <w:rPr>
          <w:rStyle w:val="Fotnotereferanse"/>
          <w:rFonts w:asciiTheme="minorHAnsi" w:hAnsiTheme="minorHAnsi"/>
        </w:rPr>
        <w:footnoteRef/>
      </w:r>
      <w:r w:rsidR="006F3A20">
        <w:rPr>
          <w:rFonts w:asciiTheme="minorHAnsi" w:hAnsiTheme="minorHAnsi"/>
          <w:sz w:val="18"/>
          <w:szCs w:val="18"/>
        </w:rPr>
        <w:t xml:space="preserve"> </w:t>
      </w:r>
      <w:r w:rsidRPr="00B178DC">
        <w:rPr>
          <w:rFonts w:asciiTheme="minorHAnsi" w:hAnsiTheme="minorHAnsi"/>
          <w:sz w:val="18"/>
          <w:szCs w:val="18"/>
        </w:rPr>
        <w:t>Medlemmet møter ikke som avtalt til et møte med NAV etter innkalling.</w:t>
      </w:r>
    </w:p>
    <w:p w14:paraId="5B23F1B8" w14:textId="77777777" w:rsidR="00F066E4" w:rsidRPr="00B178DC" w:rsidRDefault="006F3A20" w:rsidP="00B178DC">
      <w:pPr>
        <w:pStyle w:val="Fotnoteteks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F066E4" w:rsidRPr="00B178DC">
        <w:rPr>
          <w:rFonts w:asciiTheme="minorHAnsi" w:hAnsiTheme="minorHAnsi"/>
          <w:sz w:val="18"/>
          <w:szCs w:val="18"/>
        </w:rPr>
        <w:t>Medlemmet møter ikke på arbeidsrettet tiltak, behandling eller utredning</w:t>
      </w:r>
    </w:p>
    <w:p w14:paraId="0CFD14E3" w14:textId="77777777" w:rsidR="00F066E4" w:rsidRPr="00B178DC" w:rsidRDefault="006F3A20" w:rsidP="00B178DC">
      <w:pPr>
        <w:pStyle w:val="Fotnoteteks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F066E4" w:rsidRPr="00B178DC">
        <w:rPr>
          <w:rFonts w:asciiTheme="minorHAnsi" w:hAnsiTheme="minorHAnsi"/>
          <w:sz w:val="18"/>
          <w:szCs w:val="18"/>
        </w:rPr>
        <w:t>Medlemmet unnlater å sende inn etterspurt dokumentasjon.</w:t>
      </w:r>
    </w:p>
    <w:p w14:paraId="6416F14D" w14:textId="77777777" w:rsidR="00F066E4" w:rsidRDefault="00F066E4" w:rsidP="00B178DC">
      <w:pPr>
        <w:pStyle w:val="Fotnotetekst"/>
      </w:pPr>
      <w:r>
        <w:t xml:space="preserve"> </w:t>
      </w:r>
    </w:p>
  </w:footnote>
  <w:footnote w:id="2">
    <w:p w14:paraId="5F33F096" w14:textId="77777777" w:rsidR="004765DD" w:rsidRPr="00E75C81" w:rsidRDefault="004765DD" w:rsidP="004765DD">
      <w:pPr>
        <w:pStyle w:val="Fotnotetekst"/>
        <w:rPr>
          <w:rFonts w:asciiTheme="minorHAnsi" w:hAnsiTheme="minorHAnsi"/>
          <w:sz w:val="18"/>
          <w:szCs w:val="18"/>
        </w:rPr>
      </w:pPr>
      <w:r w:rsidRPr="00E75C81">
        <w:rPr>
          <w:rStyle w:val="Fotnotereferanse"/>
          <w:rFonts w:asciiTheme="minorHAnsi" w:hAnsiTheme="minorHAnsi"/>
          <w:sz w:val="18"/>
          <w:szCs w:val="18"/>
        </w:rPr>
        <w:footnoteRef/>
      </w:r>
      <w:r w:rsidRPr="00E75C81">
        <w:rPr>
          <w:rFonts w:asciiTheme="minorHAnsi" w:hAnsiTheme="minorHAnsi"/>
          <w:sz w:val="18"/>
          <w:szCs w:val="18"/>
        </w:rPr>
        <w:t xml:space="preserve"> Et NAV med muligheter – Sluttrapport fra ekspertgruppen, 2015. Side 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6AD79" w14:textId="77777777" w:rsidR="009E0F11" w:rsidRDefault="009E0F11" w:rsidP="009E0F11">
    <w:pPr>
      <w:pStyle w:val="Topptekst"/>
    </w:pPr>
  </w:p>
  <w:p w14:paraId="7849D34B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A0F99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3D502" wp14:editId="252F762F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77DCD9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5417B4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28D5B55A" wp14:editId="299B1417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D0BF7"/>
    <w:multiLevelType w:val="hybridMultilevel"/>
    <w:tmpl w:val="6082E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2D9F"/>
    <w:multiLevelType w:val="hybridMultilevel"/>
    <w:tmpl w:val="710A2952"/>
    <w:lvl w:ilvl="0" w:tplc="2A623D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10C"/>
    <w:multiLevelType w:val="hybridMultilevel"/>
    <w:tmpl w:val="1D5A54FC"/>
    <w:lvl w:ilvl="0" w:tplc="E5F0A3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40494"/>
    <w:multiLevelType w:val="hybridMultilevel"/>
    <w:tmpl w:val="44BE8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A9"/>
    <w:rsid w:val="00010E74"/>
    <w:rsid w:val="0003089E"/>
    <w:rsid w:val="00035A0F"/>
    <w:rsid w:val="00037CAE"/>
    <w:rsid w:val="00041615"/>
    <w:rsid w:val="0004772D"/>
    <w:rsid w:val="00054E05"/>
    <w:rsid w:val="000571E0"/>
    <w:rsid w:val="000573BC"/>
    <w:rsid w:val="000603A7"/>
    <w:rsid w:val="00096C40"/>
    <w:rsid w:val="000A57C5"/>
    <w:rsid w:val="000A6465"/>
    <w:rsid w:val="000B01F4"/>
    <w:rsid w:val="000C2149"/>
    <w:rsid w:val="000D7EEE"/>
    <w:rsid w:val="000F6E0F"/>
    <w:rsid w:val="00100EAB"/>
    <w:rsid w:val="00105703"/>
    <w:rsid w:val="00110660"/>
    <w:rsid w:val="00112639"/>
    <w:rsid w:val="00124E78"/>
    <w:rsid w:val="00136B5F"/>
    <w:rsid w:val="001436F0"/>
    <w:rsid w:val="00143746"/>
    <w:rsid w:val="00147590"/>
    <w:rsid w:val="001704E7"/>
    <w:rsid w:val="001A1E02"/>
    <w:rsid w:val="001B13BD"/>
    <w:rsid w:val="001B403E"/>
    <w:rsid w:val="0020042F"/>
    <w:rsid w:val="002248B3"/>
    <w:rsid w:val="00225952"/>
    <w:rsid w:val="00235176"/>
    <w:rsid w:val="00236052"/>
    <w:rsid w:val="0025376E"/>
    <w:rsid w:val="00261C69"/>
    <w:rsid w:val="00282F26"/>
    <w:rsid w:val="00285D6A"/>
    <w:rsid w:val="00286EC6"/>
    <w:rsid w:val="002A4F92"/>
    <w:rsid w:val="002E2E8E"/>
    <w:rsid w:val="002E48F6"/>
    <w:rsid w:val="002F3A57"/>
    <w:rsid w:val="00306005"/>
    <w:rsid w:val="00317773"/>
    <w:rsid w:val="003279CB"/>
    <w:rsid w:val="00341FE0"/>
    <w:rsid w:val="00367EE0"/>
    <w:rsid w:val="0037045F"/>
    <w:rsid w:val="00396CDA"/>
    <w:rsid w:val="003B16A3"/>
    <w:rsid w:val="003B19B9"/>
    <w:rsid w:val="003C0E1F"/>
    <w:rsid w:val="003E0C55"/>
    <w:rsid w:val="00406206"/>
    <w:rsid w:val="00406A25"/>
    <w:rsid w:val="00417787"/>
    <w:rsid w:val="004255F9"/>
    <w:rsid w:val="004315F4"/>
    <w:rsid w:val="00432C40"/>
    <w:rsid w:val="00445CB1"/>
    <w:rsid w:val="00454643"/>
    <w:rsid w:val="004558BF"/>
    <w:rsid w:val="00456213"/>
    <w:rsid w:val="004710B5"/>
    <w:rsid w:val="004734AF"/>
    <w:rsid w:val="004765DD"/>
    <w:rsid w:val="0049280B"/>
    <w:rsid w:val="00497DCC"/>
    <w:rsid w:val="004A6BB2"/>
    <w:rsid w:val="004C0518"/>
    <w:rsid w:val="004C22A2"/>
    <w:rsid w:val="004C4DEF"/>
    <w:rsid w:val="00513B49"/>
    <w:rsid w:val="00514012"/>
    <w:rsid w:val="005214F9"/>
    <w:rsid w:val="00522CAB"/>
    <w:rsid w:val="00525C5E"/>
    <w:rsid w:val="00525E24"/>
    <w:rsid w:val="0052795C"/>
    <w:rsid w:val="00531932"/>
    <w:rsid w:val="0054065D"/>
    <w:rsid w:val="005410FF"/>
    <w:rsid w:val="00556902"/>
    <w:rsid w:val="0056171C"/>
    <w:rsid w:val="00563F4D"/>
    <w:rsid w:val="0057753A"/>
    <w:rsid w:val="005D0282"/>
    <w:rsid w:val="005D2E73"/>
    <w:rsid w:val="005D3D18"/>
    <w:rsid w:val="005D509A"/>
    <w:rsid w:val="005D515C"/>
    <w:rsid w:val="005D53D2"/>
    <w:rsid w:val="005D7695"/>
    <w:rsid w:val="005E78CC"/>
    <w:rsid w:val="005F0911"/>
    <w:rsid w:val="005F1ECA"/>
    <w:rsid w:val="005F5A2D"/>
    <w:rsid w:val="00602246"/>
    <w:rsid w:val="00603CF3"/>
    <w:rsid w:val="006042AE"/>
    <w:rsid w:val="00620431"/>
    <w:rsid w:val="00622FF2"/>
    <w:rsid w:val="0062604A"/>
    <w:rsid w:val="00632CA2"/>
    <w:rsid w:val="00640971"/>
    <w:rsid w:val="00670D7A"/>
    <w:rsid w:val="00672098"/>
    <w:rsid w:val="00674B16"/>
    <w:rsid w:val="00676B9F"/>
    <w:rsid w:val="006772A7"/>
    <w:rsid w:val="00690279"/>
    <w:rsid w:val="006937B3"/>
    <w:rsid w:val="006A0CA1"/>
    <w:rsid w:val="006A214D"/>
    <w:rsid w:val="006A6062"/>
    <w:rsid w:val="006B48B4"/>
    <w:rsid w:val="006B5DBF"/>
    <w:rsid w:val="006D020C"/>
    <w:rsid w:val="006D1846"/>
    <w:rsid w:val="006E60BF"/>
    <w:rsid w:val="006F3A20"/>
    <w:rsid w:val="006F3C67"/>
    <w:rsid w:val="00705766"/>
    <w:rsid w:val="00721BAF"/>
    <w:rsid w:val="007547D9"/>
    <w:rsid w:val="0077683A"/>
    <w:rsid w:val="00797BC5"/>
    <w:rsid w:val="007A34D9"/>
    <w:rsid w:val="007B095A"/>
    <w:rsid w:val="007D0252"/>
    <w:rsid w:val="007D6FA0"/>
    <w:rsid w:val="007F0B50"/>
    <w:rsid w:val="007F52ED"/>
    <w:rsid w:val="007F5D97"/>
    <w:rsid w:val="0080065B"/>
    <w:rsid w:val="00800E77"/>
    <w:rsid w:val="008154FA"/>
    <w:rsid w:val="008324C0"/>
    <w:rsid w:val="00846037"/>
    <w:rsid w:val="008538D7"/>
    <w:rsid w:val="00856AE3"/>
    <w:rsid w:val="0087053B"/>
    <w:rsid w:val="00892F9E"/>
    <w:rsid w:val="008A2EF3"/>
    <w:rsid w:val="008A3FB5"/>
    <w:rsid w:val="008C48E1"/>
    <w:rsid w:val="008D285C"/>
    <w:rsid w:val="008E2209"/>
    <w:rsid w:val="008E24EC"/>
    <w:rsid w:val="008E288A"/>
    <w:rsid w:val="008F4D74"/>
    <w:rsid w:val="00900BE4"/>
    <w:rsid w:val="009068AB"/>
    <w:rsid w:val="00907F38"/>
    <w:rsid w:val="0095389C"/>
    <w:rsid w:val="0095406B"/>
    <w:rsid w:val="009562C5"/>
    <w:rsid w:val="009603CD"/>
    <w:rsid w:val="00960ACB"/>
    <w:rsid w:val="009A0AB0"/>
    <w:rsid w:val="009A0B92"/>
    <w:rsid w:val="009A3BBC"/>
    <w:rsid w:val="009B26C0"/>
    <w:rsid w:val="009C0E96"/>
    <w:rsid w:val="009C6074"/>
    <w:rsid w:val="009E0F11"/>
    <w:rsid w:val="009E4120"/>
    <w:rsid w:val="00A03E31"/>
    <w:rsid w:val="00A03FFF"/>
    <w:rsid w:val="00A128F3"/>
    <w:rsid w:val="00A1365B"/>
    <w:rsid w:val="00A552C5"/>
    <w:rsid w:val="00A677C7"/>
    <w:rsid w:val="00A77143"/>
    <w:rsid w:val="00A907D5"/>
    <w:rsid w:val="00A94DBE"/>
    <w:rsid w:val="00A97876"/>
    <w:rsid w:val="00AA34A9"/>
    <w:rsid w:val="00AA67FC"/>
    <w:rsid w:val="00AB40BC"/>
    <w:rsid w:val="00AB6AC3"/>
    <w:rsid w:val="00AB6ED8"/>
    <w:rsid w:val="00AC1260"/>
    <w:rsid w:val="00AC3414"/>
    <w:rsid w:val="00AC3672"/>
    <w:rsid w:val="00AD0334"/>
    <w:rsid w:val="00AE6FB4"/>
    <w:rsid w:val="00AF18BD"/>
    <w:rsid w:val="00B009E5"/>
    <w:rsid w:val="00B01029"/>
    <w:rsid w:val="00B039D1"/>
    <w:rsid w:val="00B178DC"/>
    <w:rsid w:val="00B30820"/>
    <w:rsid w:val="00B4261E"/>
    <w:rsid w:val="00B42B7E"/>
    <w:rsid w:val="00B46776"/>
    <w:rsid w:val="00B54190"/>
    <w:rsid w:val="00B63D6E"/>
    <w:rsid w:val="00B72F35"/>
    <w:rsid w:val="00B86436"/>
    <w:rsid w:val="00B91646"/>
    <w:rsid w:val="00B932D3"/>
    <w:rsid w:val="00B94873"/>
    <w:rsid w:val="00BA02D2"/>
    <w:rsid w:val="00BA63C5"/>
    <w:rsid w:val="00BB336D"/>
    <w:rsid w:val="00BD4A7D"/>
    <w:rsid w:val="00BD5BEA"/>
    <w:rsid w:val="00BE7690"/>
    <w:rsid w:val="00BE7F17"/>
    <w:rsid w:val="00BF3267"/>
    <w:rsid w:val="00BF386A"/>
    <w:rsid w:val="00C07904"/>
    <w:rsid w:val="00C16182"/>
    <w:rsid w:val="00C16261"/>
    <w:rsid w:val="00C279F7"/>
    <w:rsid w:val="00C33440"/>
    <w:rsid w:val="00C42327"/>
    <w:rsid w:val="00C46F8E"/>
    <w:rsid w:val="00C47D49"/>
    <w:rsid w:val="00C50FDA"/>
    <w:rsid w:val="00C519DC"/>
    <w:rsid w:val="00C520CF"/>
    <w:rsid w:val="00C5288C"/>
    <w:rsid w:val="00C579BF"/>
    <w:rsid w:val="00C64EBE"/>
    <w:rsid w:val="00C75963"/>
    <w:rsid w:val="00C77987"/>
    <w:rsid w:val="00C83CE3"/>
    <w:rsid w:val="00C850AA"/>
    <w:rsid w:val="00CA00E2"/>
    <w:rsid w:val="00CA45D3"/>
    <w:rsid w:val="00CB2838"/>
    <w:rsid w:val="00CC6F47"/>
    <w:rsid w:val="00CE28D8"/>
    <w:rsid w:val="00CF3993"/>
    <w:rsid w:val="00CF5A19"/>
    <w:rsid w:val="00CF5CB0"/>
    <w:rsid w:val="00D1000A"/>
    <w:rsid w:val="00D231EA"/>
    <w:rsid w:val="00D25C52"/>
    <w:rsid w:val="00D3007F"/>
    <w:rsid w:val="00D447C8"/>
    <w:rsid w:val="00D5208E"/>
    <w:rsid w:val="00D5267F"/>
    <w:rsid w:val="00D56601"/>
    <w:rsid w:val="00D5736A"/>
    <w:rsid w:val="00D6088A"/>
    <w:rsid w:val="00D64B96"/>
    <w:rsid w:val="00D64BBC"/>
    <w:rsid w:val="00D66C61"/>
    <w:rsid w:val="00D75A17"/>
    <w:rsid w:val="00D8651D"/>
    <w:rsid w:val="00D924FA"/>
    <w:rsid w:val="00D934E9"/>
    <w:rsid w:val="00DA2580"/>
    <w:rsid w:val="00DA3B9C"/>
    <w:rsid w:val="00DB2935"/>
    <w:rsid w:val="00DB4B29"/>
    <w:rsid w:val="00DC063A"/>
    <w:rsid w:val="00DE0BCF"/>
    <w:rsid w:val="00DF10C1"/>
    <w:rsid w:val="00E126A9"/>
    <w:rsid w:val="00E14803"/>
    <w:rsid w:val="00E405B7"/>
    <w:rsid w:val="00E56757"/>
    <w:rsid w:val="00E75C81"/>
    <w:rsid w:val="00EB6F39"/>
    <w:rsid w:val="00EC180D"/>
    <w:rsid w:val="00EC373E"/>
    <w:rsid w:val="00EE162E"/>
    <w:rsid w:val="00EE2879"/>
    <w:rsid w:val="00EE513D"/>
    <w:rsid w:val="00F066E4"/>
    <w:rsid w:val="00F209EF"/>
    <w:rsid w:val="00F407DE"/>
    <w:rsid w:val="00F43665"/>
    <w:rsid w:val="00F44FC2"/>
    <w:rsid w:val="00F514C9"/>
    <w:rsid w:val="00F532C0"/>
    <w:rsid w:val="00F5658A"/>
    <w:rsid w:val="00F637FD"/>
    <w:rsid w:val="00F760E7"/>
    <w:rsid w:val="00F770F1"/>
    <w:rsid w:val="00F83145"/>
    <w:rsid w:val="00F95ABB"/>
    <w:rsid w:val="00F97832"/>
    <w:rsid w:val="00FA21AE"/>
    <w:rsid w:val="00FA46B2"/>
    <w:rsid w:val="00FA4F69"/>
    <w:rsid w:val="00FC0FEF"/>
    <w:rsid w:val="00FC272E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9252A5"/>
  <w15:docId w15:val="{4AF9D8D1-AC77-4E2B-BEF0-199EF3AA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D9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6757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84603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46037"/>
    <w:rPr>
      <w:rFonts w:ascii="Segoe UI" w:hAnsi="Segoe UI" w:cs="Segoe UI"/>
      <w:sz w:val="18"/>
      <w:szCs w:val="18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F066E4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F066E4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F066E4"/>
    <w:rPr>
      <w:vertAlign w:val="superscript"/>
    </w:rPr>
  </w:style>
  <w:style w:type="paragraph" w:styleId="Ingenmellomrom">
    <w:name w:val="No Spacing"/>
    <w:uiPriority w:val="1"/>
    <w:qFormat/>
    <w:rsid w:val="00BD4A7D"/>
    <w:rPr>
      <w:rFonts w:ascii="Arial" w:hAnsi="Arial"/>
      <w:sz w:val="24"/>
      <w:szCs w:val="24"/>
      <w:lang w:val="nb-NO" w:eastAsia="nb-NO"/>
    </w:rPr>
  </w:style>
  <w:style w:type="character" w:styleId="Merknadsreferanse">
    <w:name w:val="annotation reference"/>
    <w:basedOn w:val="Standardskriftforavsnitt"/>
    <w:semiHidden/>
    <w:unhideWhenUsed/>
    <w:rsid w:val="00E14803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E1480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14803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1480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14803"/>
    <w:rPr>
      <w:rFonts w:ascii="Arial" w:hAnsi="Arial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C7BDF7-839E-4225-A601-1E4914B3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33</TotalTime>
  <Pages>5</Pages>
  <Words>2483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9</cp:revision>
  <cp:lastPrinted>2017-10-31T08:51:00Z</cp:lastPrinted>
  <dcterms:created xsi:type="dcterms:W3CDTF">2017-10-20T09:22:00Z</dcterms:created>
  <dcterms:modified xsi:type="dcterms:W3CDTF">2017-10-31T08:58:00Z</dcterms:modified>
</cp:coreProperties>
</file>