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3849"/>
      </w:tblGrid>
      <w:tr w:rsidR="006F3C67" w:rsidRPr="00907F38" w:rsidTr="006F3C67">
        <w:tc>
          <w:tcPr>
            <w:tcW w:w="5778" w:type="dxa"/>
          </w:tcPr>
          <w:p w:rsidR="006F3C67" w:rsidRPr="00907F38" w:rsidRDefault="00826208" w:rsidP="006F3C67">
            <w:pPr>
              <w:tabs>
                <w:tab w:val="left" w:pos="5670"/>
              </w:tabs>
              <w:rPr>
                <w:rFonts w:asciiTheme="minorHAnsi" w:hAnsiTheme="minorHAnsi"/>
                <w:sz w:val="22"/>
              </w:rPr>
            </w:pPr>
            <w:r>
              <w:rPr>
                <w:rFonts w:asciiTheme="minorHAnsi" w:hAnsiTheme="minorHAnsi"/>
                <w:sz w:val="22"/>
              </w:rPr>
              <w:t>Arbeids- og sosialdepartementet</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826208">
              <w:rPr>
                <w:rFonts w:asciiTheme="minorHAnsi" w:hAnsiTheme="minorHAnsi"/>
                <w:sz w:val="20"/>
                <w:szCs w:val="22"/>
              </w:rPr>
              <w:t>B17-GC005</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826208">
              <w:rPr>
                <w:rFonts w:asciiTheme="minorHAnsi" w:hAnsiTheme="minorHAnsi"/>
                <w:sz w:val="20"/>
                <w:szCs w:val="22"/>
              </w:rPr>
              <w:t>402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826208">
              <w:rPr>
                <w:rFonts w:asciiTheme="minorHAnsi" w:hAnsiTheme="minorHAnsi"/>
                <w:sz w:val="20"/>
                <w:szCs w:val="22"/>
              </w:rPr>
              <w:t>Grete Crowo</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6C0A59">
        <w:rPr>
          <w:rFonts w:asciiTheme="minorHAnsi" w:hAnsiTheme="minorHAnsi"/>
          <w:noProof/>
          <w:sz w:val="22"/>
          <w:szCs w:val="22"/>
        </w:rPr>
        <w:t xml:space="preserve">9. </w:t>
      </w:r>
      <w:r w:rsidR="00C04666">
        <w:rPr>
          <w:rFonts w:asciiTheme="minorHAnsi" w:hAnsiTheme="minorHAnsi"/>
          <w:noProof/>
          <w:sz w:val="22"/>
          <w:szCs w:val="22"/>
        </w:rPr>
        <w:t xml:space="preserve">juni </w:t>
      </w:r>
      <w:r w:rsidR="00826208">
        <w:rPr>
          <w:rFonts w:asciiTheme="minorHAnsi" w:hAnsiTheme="minorHAnsi"/>
          <w:noProof/>
          <w:sz w:val="22"/>
          <w:szCs w:val="22"/>
        </w:rPr>
        <w:t>2017</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6171C" w:rsidRPr="00907F38" w:rsidRDefault="0056171C" w:rsidP="0056171C">
      <w:pPr>
        <w:tabs>
          <w:tab w:val="left" w:pos="5670"/>
        </w:tabs>
        <w:ind w:firstLine="708"/>
        <w:rPr>
          <w:rFonts w:asciiTheme="minorHAnsi" w:hAnsiTheme="minorHAnsi"/>
        </w:rPr>
      </w:pPr>
      <w:bookmarkStart w:id="2" w:name="_GoBack"/>
      <w:bookmarkEnd w:id="2"/>
    </w:p>
    <w:p w:rsidR="000603A7" w:rsidRPr="00FB4125" w:rsidRDefault="00A454DD" w:rsidP="00FB4125">
      <w:pPr>
        <w:pStyle w:val="Overskrift1"/>
        <w:rPr>
          <w:sz w:val="26"/>
          <w:szCs w:val="26"/>
        </w:rPr>
      </w:pPr>
      <w:bookmarkStart w:id="3" w:name="Bm_Start"/>
      <w:r w:rsidRPr="00FB4125">
        <w:rPr>
          <w:sz w:val="26"/>
          <w:szCs w:val="26"/>
        </w:rPr>
        <w:t xml:space="preserve">Høring – Forslag til endringer i reglene om vilkårene for å bli godkjent som </w:t>
      </w:r>
      <w:r w:rsidR="00FB4125" w:rsidRPr="00FB4125">
        <w:rPr>
          <w:sz w:val="26"/>
          <w:szCs w:val="26"/>
        </w:rPr>
        <w:t>a</w:t>
      </w:r>
      <w:r w:rsidRPr="00FB4125">
        <w:rPr>
          <w:sz w:val="26"/>
          <w:szCs w:val="26"/>
        </w:rPr>
        <w:t xml:space="preserve">rrangør av tiltakene arbeidsforberedende trening og varig tilrettelagt arbeid </w:t>
      </w:r>
    </w:p>
    <w:p w:rsidR="00A454DD" w:rsidRPr="00962EE5" w:rsidRDefault="00A454DD" w:rsidP="000603A7">
      <w:pPr>
        <w:rPr>
          <w:rFonts w:cs="Arial"/>
          <w:b/>
          <w:bCs/>
          <w:kern w:val="32"/>
          <w:sz w:val="22"/>
          <w:szCs w:val="22"/>
        </w:rPr>
      </w:pPr>
    </w:p>
    <w:bookmarkEnd w:id="3"/>
    <w:p w:rsidR="00603CF3" w:rsidRPr="008D5E5D" w:rsidRDefault="00A454DD" w:rsidP="00B72F35">
      <w:pPr>
        <w:rPr>
          <w:rFonts w:cs="Arial"/>
          <w:sz w:val="22"/>
          <w:szCs w:val="22"/>
        </w:rPr>
      </w:pPr>
      <w:r w:rsidRPr="008D5E5D">
        <w:rPr>
          <w:rFonts w:cs="Arial"/>
          <w:sz w:val="22"/>
          <w:szCs w:val="22"/>
        </w:rPr>
        <w:t xml:space="preserve">FFO har gjennomgått høringsnotatet </w:t>
      </w:r>
      <w:r w:rsidR="008D5E5D">
        <w:rPr>
          <w:rFonts w:cs="Arial"/>
          <w:sz w:val="22"/>
          <w:szCs w:val="22"/>
        </w:rPr>
        <w:t>om f</w:t>
      </w:r>
      <w:r w:rsidR="008D5E5D" w:rsidRPr="008D5E5D">
        <w:rPr>
          <w:rFonts w:cs="Arial"/>
          <w:sz w:val="22"/>
          <w:szCs w:val="22"/>
        </w:rPr>
        <w:t xml:space="preserve">orslag til endringer i reglene om vilkårene for å bli godkjent som arrangør av tiltakene arbeidsforberedende trening </w:t>
      </w:r>
      <w:r w:rsidR="008D5E5D">
        <w:rPr>
          <w:rFonts w:cs="Arial"/>
          <w:sz w:val="22"/>
          <w:szCs w:val="22"/>
        </w:rPr>
        <w:t xml:space="preserve">(AFT) </w:t>
      </w:r>
      <w:r w:rsidR="008D5E5D" w:rsidRPr="008D5E5D">
        <w:rPr>
          <w:rFonts w:cs="Arial"/>
          <w:sz w:val="22"/>
          <w:szCs w:val="22"/>
        </w:rPr>
        <w:t xml:space="preserve">og varig tilrettelagt arbeid </w:t>
      </w:r>
      <w:r w:rsidR="008D5E5D">
        <w:rPr>
          <w:rFonts w:cs="Arial"/>
          <w:sz w:val="22"/>
          <w:szCs w:val="22"/>
        </w:rPr>
        <w:t xml:space="preserve">(VTA), </w:t>
      </w:r>
      <w:r w:rsidRPr="008D5E5D">
        <w:rPr>
          <w:rFonts w:cs="Arial"/>
          <w:sz w:val="22"/>
          <w:szCs w:val="22"/>
        </w:rPr>
        <w:t xml:space="preserve">og </w:t>
      </w:r>
      <w:r w:rsidR="008D5E5D">
        <w:rPr>
          <w:rFonts w:cs="Arial"/>
          <w:sz w:val="22"/>
          <w:szCs w:val="22"/>
        </w:rPr>
        <w:t xml:space="preserve">vi </w:t>
      </w:r>
      <w:r w:rsidRPr="008D5E5D">
        <w:rPr>
          <w:rFonts w:cs="Arial"/>
          <w:sz w:val="22"/>
          <w:szCs w:val="22"/>
        </w:rPr>
        <w:t xml:space="preserve">vil med dette avgi våre synspunkter. </w:t>
      </w:r>
    </w:p>
    <w:p w:rsidR="00FB4125" w:rsidRDefault="00FB4125" w:rsidP="00B72F35">
      <w:pPr>
        <w:rPr>
          <w:rFonts w:asciiTheme="minorHAnsi" w:hAnsiTheme="minorHAnsi"/>
          <w:sz w:val="22"/>
          <w:szCs w:val="22"/>
        </w:rPr>
      </w:pPr>
    </w:p>
    <w:p w:rsidR="00FB4125" w:rsidRPr="00F733D2" w:rsidRDefault="00FB4125" w:rsidP="00B72F35">
      <w:pPr>
        <w:rPr>
          <w:rFonts w:cs="Arial"/>
          <w:b/>
        </w:rPr>
      </w:pPr>
      <w:proofErr w:type="spellStart"/>
      <w:r w:rsidRPr="00F733D2">
        <w:rPr>
          <w:rFonts w:cs="Arial"/>
          <w:b/>
        </w:rPr>
        <w:t>FFOs</w:t>
      </w:r>
      <w:proofErr w:type="spellEnd"/>
      <w:r w:rsidRPr="00F733D2">
        <w:rPr>
          <w:rFonts w:cs="Arial"/>
          <w:b/>
        </w:rPr>
        <w:t xml:space="preserve"> hovedsynspunkter:</w:t>
      </w:r>
    </w:p>
    <w:p w:rsidR="00FB4125" w:rsidRPr="008D5E5D" w:rsidRDefault="00FB4125" w:rsidP="00FB4125">
      <w:pPr>
        <w:pStyle w:val="Listeavsnitt"/>
        <w:numPr>
          <w:ilvl w:val="0"/>
          <w:numId w:val="1"/>
        </w:numPr>
        <w:rPr>
          <w:rFonts w:cs="Arial"/>
          <w:sz w:val="22"/>
          <w:szCs w:val="22"/>
        </w:rPr>
      </w:pPr>
      <w:r w:rsidRPr="008D5E5D">
        <w:rPr>
          <w:rFonts w:cs="Arial"/>
          <w:sz w:val="22"/>
          <w:szCs w:val="22"/>
        </w:rPr>
        <w:t>FFO støtter forslag</w:t>
      </w:r>
      <w:r w:rsidR="008D5E5D">
        <w:rPr>
          <w:rFonts w:cs="Arial"/>
          <w:sz w:val="22"/>
          <w:szCs w:val="22"/>
        </w:rPr>
        <w:t>et</w:t>
      </w:r>
      <w:r w:rsidRPr="008D5E5D">
        <w:rPr>
          <w:rFonts w:cs="Arial"/>
          <w:sz w:val="22"/>
          <w:szCs w:val="22"/>
        </w:rPr>
        <w:t xml:space="preserve"> om at ideell virksomheter kan godkjennes som tiltaksarrangør for tiltakene arbeidsforberedende trening (AFT) og varig tilrettelagt arbeid (VTA)</w:t>
      </w:r>
      <w:r w:rsidR="008D5E5D">
        <w:rPr>
          <w:rFonts w:cs="Arial"/>
          <w:sz w:val="22"/>
          <w:szCs w:val="22"/>
        </w:rPr>
        <w:t>.</w:t>
      </w:r>
    </w:p>
    <w:p w:rsidR="00FB4125" w:rsidRPr="008D5E5D" w:rsidRDefault="00FB4125" w:rsidP="00FB4125">
      <w:pPr>
        <w:pStyle w:val="Listeavsnitt"/>
        <w:numPr>
          <w:ilvl w:val="0"/>
          <w:numId w:val="1"/>
        </w:numPr>
        <w:rPr>
          <w:rFonts w:cs="Arial"/>
          <w:sz w:val="22"/>
          <w:szCs w:val="22"/>
        </w:rPr>
      </w:pPr>
      <w:r w:rsidRPr="008D5E5D">
        <w:rPr>
          <w:rFonts w:cs="Arial"/>
          <w:sz w:val="22"/>
          <w:szCs w:val="22"/>
        </w:rPr>
        <w:t xml:space="preserve">FFO støtter ikke at overskudd som knyttes til </w:t>
      </w:r>
      <w:r w:rsidR="0092483D" w:rsidRPr="008D5E5D">
        <w:rPr>
          <w:rFonts w:cs="Arial"/>
          <w:sz w:val="22"/>
          <w:szCs w:val="22"/>
        </w:rPr>
        <w:t xml:space="preserve">tiltaksarbeidet </w:t>
      </w:r>
      <w:r w:rsidRPr="008D5E5D">
        <w:rPr>
          <w:rFonts w:cs="Arial"/>
          <w:sz w:val="22"/>
          <w:szCs w:val="22"/>
        </w:rPr>
        <w:t>for NA</w:t>
      </w:r>
      <w:r w:rsidR="0092483D" w:rsidRPr="008D5E5D">
        <w:rPr>
          <w:rFonts w:cs="Arial"/>
          <w:sz w:val="22"/>
          <w:szCs w:val="22"/>
        </w:rPr>
        <w:t xml:space="preserve">V skal gå </w:t>
      </w:r>
      <w:r w:rsidR="008D5E5D">
        <w:rPr>
          <w:rFonts w:cs="Arial"/>
          <w:sz w:val="22"/>
          <w:szCs w:val="22"/>
        </w:rPr>
        <w:t xml:space="preserve">til </w:t>
      </w:r>
      <w:r w:rsidR="0092483D" w:rsidRPr="008D5E5D">
        <w:rPr>
          <w:rFonts w:cs="Arial"/>
          <w:sz w:val="22"/>
          <w:szCs w:val="22"/>
        </w:rPr>
        <w:t xml:space="preserve">primærvirksomheten om dette ikke kommer attføringsarbeidet eller deltakerne til gode. </w:t>
      </w:r>
      <w:r w:rsidRPr="008D5E5D">
        <w:rPr>
          <w:rFonts w:cs="Arial"/>
          <w:sz w:val="22"/>
          <w:szCs w:val="22"/>
        </w:rPr>
        <w:t xml:space="preserve"> </w:t>
      </w:r>
    </w:p>
    <w:p w:rsidR="0092483D" w:rsidRDefault="000A326F" w:rsidP="00FB4125">
      <w:pPr>
        <w:pStyle w:val="Listeavsnitt"/>
        <w:numPr>
          <w:ilvl w:val="0"/>
          <w:numId w:val="1"/>
        </w:numPr>
        <w:rPr>
          <w:rFonts w:cs="Arial"/>
          <w:sz w:val="22"/>
          <w:szCs w:val="22"/>
        </w:rPr>
      </w:pPr>
      <w:r w:rsidRPr="008D5E5D">
        <w:rPr>
          <w:rFonts w:cs="Arial"/>
          <w:sz w:val="22"/>
          <w:szCs w:val="22"/>
        </w:rPr>
        <w:t>FFO mener mangfold</w:t>
      </w:r>
      <w:r w:rsidR="0092483D" w:rsidRPr="008D5E5D">
        <w:rPr>
          <w:rFonts w:cs="Arial"/>
          <w:sz w:val="22"/>
          <w:szCs w:val="22"/>
        </w:rPr>
        <w:t xml:space="preserve"> av tiltaksarrangører</w:t>
      </w:r>
      <w:r w:rsidRPr="008D5E5D">
        <w:rPr>
          <w:rFonts w:cs="Arial"/>
          <w:sz w:val="22"/>
          <w:szCs w:val="22"/>
        </w:rPr>
        <w:t xml:space="preserve"> bør innebære flere muligheter </w:t>
      </w:r>
      <w:r w:rsidR="0092483D" w:rsidRPr="008D5E5D">
        <w:rPr>
          <w:rFonts w:cs="Arial"/>
          <w:sz w:val="22"/>
          <w:szCs w:val="22"/>
        </w:rPr>
        <w:t xml:space="preserve">for deltakere </w:t>
      </w:r>
      <w:r w:rsidRPr="008D5E5D">
        <w:rPr>
          <w:rFonts w:cs="Arial"/>
          <w:sz w:val="22"/>
          <w:szCs w:val="22"/>
        </w:rPr>
        <w:t xml:space="preserve">som ønsker et </w:t>
      </w:r>
      <w:r w:rsidR="0092483D" w:rsidRPr="008D5E5D">
        <w:rPr>
          <w:rFonts w:cs="Arial"/>
          <w:sz w:val="22"/>
          <w:szCs w:val="22"/>
        </w:rPr>
        <w:t xml:space="preserve">skjermet og tilrettelagt arbeidsmiljø utenfor </w:t>
      </w:r>
      <w:r w:rsidRPr="008D5E5D">
        <w:rPr>
          <w:rFonts w:cs="Arial"/>
          <w:sz w:val="22"/>
          <w:szCs w:val="22"/>
        </w:rPr>
        <w:t xml:space="preserve">en </w:t>
      </w:r>
      <w:r w:rsidR="0092483D" w:rsidRPr="008D5E5D">
        <w:rPr>
          <w:rFonts w:cs="Arial"/>
          <w:sz w:val="22"/>
          <w:szCs w:val="22"/>
        </w:rPr>
        <w:t xml:space="preserve">«tradisjonell» skjermet bedrift. </w:t>
      </w:r>
    </w:p>
    <w:p w:rsidR="00F733D2" w:rsidRDefault="00F733D2" w:rsidP="00F733D2">
      <w:pPr>
        <w:pStyle w:val="Listeavsnitt"/>
        <w:numPr>
          <w:ilvl w:val="0"/>
          <w:numId w:val="1"/>
        </w:numPr>
        <w:rPr>
          <w:rFonts w:cs="Arial"/>
          <w:sz w:val="22"/>
          <w:szCs w:val="22"/>
        </w:rPr>
      </w:pPr>
      <w:r w:rsidRPr="00F733D2">
        <w:rPr>
          <w:rFonts w:cs="Arial"/>
          <w:sz w:val="22"/>
          <w:szCs w:val="22"/>
        </w:rPr>
        <w:t>FFO ber departementet utrede</w:t>
      </w:r>
      <w:r w:rsidR="00C17F84">
        <w:rPr>
          <w:rFonts w:cs="Arial"/>
          <w:sz w:val="22"/>
          <w:szCs w:val="22"/>
        </w:rPr>
        <w:t xml:space="preserve"> om flere ideelle virksomheter kan godkjennes enn kun organisasjoner</w:t>
      </w:r>
      <w:r w:rsidRPr="00F733D2">
        <w:rPr>
          <w:rFonts w:cs="Arial"/>
          <w:sz w:val="22"/>
          <w:szCs w:val="22"/>
        </w:rPr>
        <w:t xml:space="preserve"> hvor primærvirksomheten er sosial aktivitet for vanskeligstilte personer. </w:t>
      </w:r>
    </w:p>
    <w:p w:rsidR="00F733D2" w:rsidRDefault="00F733D2" w:rsidP="00F733D2">
      <w:pPr>
        <w:pStyle w:val="Ingenmellomrom"/>
      </w:pPr>
    </w:p>
    <w:p w:rsidR="00A454DD" w:rsidRDefault="00C350A3" w:rsidP="00C350A3">
      <w:pPr>
        <w:pStyle w:val="Overskrift1"/>
        <w:rPr>
          <w:sz w:val="24"/>
          <w:szCs w:val="24"/>
        </w:rPr>
      </w:pPr>
      <w:r w:rsidRPr="00C350A3">
        <w:rPr>
          <w:sz w:val="24"/>
          <w:szCs w:val="24"/>
        </w:rPr>
        <w:t>Positivt med ideelle virksomheter som tiltaksarrangører</w:t>
      </w:r>
    </w:p>
    <w:p w:rsidR="00C350A3" w:rsidRDefault="00C350A3" w:rsidP="00C350A3">
      <w:pPr>
        <w:rPr>
          <w:sz w:val="22"/>
          <w:szCs w:val="22"/>
        </w:rPr>
      </w:pPr>
      <w:r>
        <w:rPr>
          <w:sz w:val="22"/>
          <w:szCs w:val="22"/>
        </w:rPr>
        <w:t>FFO mener det er positivt at ideelle virksomheter som ikke har attføring eller varig til rettelagt arbeid som sin primære virksomhet</w:t>
      </w:r>
      <w:r w:rsidR="008441CC">
        <w:rPr>
          <w:sz w:val="22"/>
          <w:szCs w:val="22"/>
        </w:rPr>
        <w:t>, nå foreslås å kunne kvalifisere for godkjenning</w:t>
      </w:r>
      <w:r>
        <w:rPr>
          <w:sz w:val="22"/>
          <w:szCs w:val="22"/>
        </w:rPr>
        <w:t xml:space="preserve"> som tiltaksarrangør for tiltakene AFT og VTA. </w:t>
      </w:r>
    </w:p>
    <w:p w:rsidR="00C350A3" w:rsidRDefault="00C350A3" w:rsidP="00C350A3">
      <w:pPr>
        <w:rPr>
          <w:sz w:val="22"/>
          <w:szCs w:val="22"/>
        </w:rPr>
      </w:pPr>
    </w:p>
    <w:p w:rsidR="003E6AE0" w:rsidRDefault="00C350A3" w:rsidP="00C350A3">
      <w:pPr>
        <w:rPr>
          <w:sz w:val="22"/>
          <w:szCs w:val="22"/>
        </w:rPr>
      </w:pPr>
      <w:r>
        <w:rPr>
          <w:sz w:val="22"/>
          <w:szCs w:val="22"/>
        </w:rPr>
        <w:t xml:space="preserve">Ideelle organisasjoner kan tilby målrettet arbeidstrening i et alternativt arbeidsmiljø. Deltakerne kan </w:t>
      </w:r>
      <w:r w:rsidR="00B20769">
        <w:rPr>
          <w:sz w:val="22"/>
          <w:szCs w:val="22"/>
        </w:rPr>
        <w:t>ha</w:t>
      </w:r>
      <w:r>
        <w:rPr>
          <w:sz w:val="22"/>
          <w:szCs w:val="22"/>
        </w:rPr>
        <w:t xml:space="preserve"> sin varig</w:t>
      </w:r>
      <w:r w:rsidR="008973F9">
        <w:rPr>
          <w:sz w:val="22"/>
          <w:szCs w:val="22"/>
        </w:rPr>
        <w:t>e</w:t>
      </w:r>
      <w:r>
        <w:rPr>
          <w:sz w:val="22"/>
          <w:szCs w:val="22"/>
        </w:rPr>
        <w:t xml:space="preserve"> arbeidsplass eller arbeidsforberedende trening der </w:t>
      </w:r>
      <w:r w:rsidR="008973F9">
        <w:rPr>
          <w:sz w:val="22"/>
          <w:szCs w:val="22"/>
        </w:rPr>
        <w:t xml:space="preserve">deres </w:t>
      </w:r>
      <w:r>
        <w:rPr>
          <w:sz w:val="22"/>
          <w:szCs w:val="22"/>
        </w:rPr>
        <w:t>særinteresser kan få «blomstre»</w:t>
      </w:r>
      <w:r w:rsidR="00B20769">
        <w:rPr>
          <w:sz w:val="22"/>
          <w:szCs w:val="22"/>
        </w:rPr>
        <w:t xml:space="preserve">, noe som </w:t>
      </w:r>
      <w:r>
        <w:rPr>
          <w:sz w:val="22"/>
          <w:szCs w:val="22"/>
        </w:rPr>
        <w:t>gi</w:t>
      </w:r>
      <w:r w:rsidR="00B20769">
        <w:rPr>
          <w:sz w:val="22"/>
          <w:szCs w:val="22"/>
        </w:rPr>
        <w:t>r</w:t>
      </w:r>
      <w:r>
        <w:rPr>
          <w:sz w:val="22"/>
          <w:szCs w:val="22"/>
        </w:rPr>
        <w:t xml:space="preserve"> grobunn for </w:t>
      </w:r>
      <w:r w:rsidR="00B20769">
        <w:rPr>
          <w:sz w:val="22"/>
          <w:szCs w:val="22"/>
        </w:rPr>
        <w:t xml:space="preserve">mestring og motivasjon. </w:t>
      </w:r>
      <w:r w:rsidR="00D66C14">
        <w:rPr>
          <w:sz w:val="22"/>
          <w:szCs w:val="22"/>
        </w:rPr>
        <w:t xml:space="preserve">Samtidig vil vi understreke at et </w:t>
      </w:r>
      <w:r w:rsidR="00867DAD">
        <w:rPr>
          <w:sz w:val="22"/>
          <w:szCs w:val="22"/>
        </w:rPr>
        <w:t>større mangfold av</w:t>
      </w:r>
      <w:r w:rsidR="00D66C14">
        <w:rPr>
          <w:sz w:val="22"/>
          <w:szCs w:val="22"/>
        </w:rPr>
        <w:t xml:space="preserve"> ulike arbeids- og treningsarenaer ikke må stå i motsetning til </w:t>
      </w:r>
      <w:r w:rsidR="003E6AE0">
        <w:rPr>
          <w:sz w:val="22"/>
          <w:szCs w:val="22"/>
        </w:rPr>
        <w:t xml:space="preserve">krav om </w:t>
      </w:r>
      <w:r w:rsidR="00D66C14">
        <w:rPr>
          <w:sz w:val="22"/>
          <w:szCs w:val="22"/>
        </w:rPr>
        <w:t xml:space="preserve">god kvalitet på tiltakene. </w:t>
      </w:r>
      <w:r w:rsidR="00DC0CCF">
        <w:rPr>
          <w:sz w:val="22"/>
          <w:szCs w:val="22"/>
        </w:rPr>
        <w:t>Med bakgrunn i et</w:t>
      </w:r>
      <w:r w:rsidR="00DC0CCF" w:rsidRPr="00DC0CCF">
        <w:rPr>
          <w:sz w:val="22"/>
          <w:szCs w:val="22"/>
        </w:rPr>
        <w:t xml:space="preserve"> spesifi</w:t>
      </w:r>
      <w:r w:rsidR="00DC0CCF">
        <w:rPr>
          <w:sz w:val="22"/>
          <w:szCs w:val="22"/>
        </w:rPr>
        <w:t>kt definerte attføringsoppdrag</w:t>
      </w:r>
      <w:r w:rsidR="00DC0CCF" w:rsidRPr="00DC0CCF">
        <w:rPr>
          <w:sz w:val="22"/>
          <w:szCs w:val="22"/>
        </w:rPr>
        <w:t xml:space="preserve"> </w:t>
      </w:r>
      <w:r w:rsidR="00DC0CCF">
        <w:rPr>
          <w:sz w:val="22"/>
          <w:szCs w:val="22"/>
        </w:rPr>
        <w:t>må a</w:t>
      </w:r>
      <w:r w:rsidR="0082119C">
        <w:rPr>
          <w:sz w:val="22"/>
          <w:szCs w:val="22"/>
        </w:rPr>
        <w:t>lle tiltaksarrangører</w:t>
      </w:r>
      <w:r w:rsidR="00DC0CCF">
        <w:rPr>
          <w:sz w:val="22"/>
          <w:szCs w:val="22"/>
        </w:rPr>
        <w:t xml:space="preserve"> vurderes på like vilkår når NAV kjøper tiltak</w:t>
      </w:r>
      <w:r w:rsidR="00AA37D7">
        <w:rPr>
          <w:sz w:val="22"/>
          <w:szCs w:val="22"/>
        </w:rPr>
        <w:t>splasser</w:t>
      </w:r>
      <w:r w:rsidR="00DC0CCF">
        <w:rPr>
          <w:sz w:val="22"/>
          <w:szCs w:val="22"/>
        </w:rPr>
        <w:t xml:space="preserve">, og selvsagt med forutsetning av </w:t>
      </w:r>
      <w:r w:rsidR="00F733D2">
        <w:rPr>
          <w:sz w:val="22"/>
          <w:szCs w:val="22"/>
        </w:rPr>
        <w:t xml:space="preserve">at </w:t>
      </w:r>
      <w:r w:rsidR="00AA37D7">
        <w:rPr>
          <w:sz w:val="22"/>
          <w:szCs w:val="22"/>
        </w:rPr>
        <w:t>virksomhetene</w:t>
      </w:r>
      <w:r w:rsidR="00DC0CCF">
        <w:rPr>
          <w:sz w:val="22"/>
          <w:szCs w:val="22"/>
        </w:rPr>
        <w:t xml:space="preserve"> er godkjent</w:t>
      </w:r>
      <w:r w:rsidR="00AA37D7">
        <w:rPr>
          <w:sz w:val="22"/>
          <w:szCs w:val="22"/>
        </w:rPr>
        <w:t>e</w:t>
      </w:r>
      <w:r w:rsidR="00DC0CCF">
        <w:rPr>
          <w:sz w:val="22"/>
          <w:szCs w:val="22"/>
        </w:rPr>
        <w:t xml:space="preserve"> tiltaksarrangør</w:t>
      </w:r>
      <w:r w:rsidR="00AA37D7">
        <w:rPr>
          <w:sz w:val="22"/>
          <w:szCs w:val="22"/>
        </w:rPr>
        <w:t>er jf.</w:t>
      </w:r>
      <w:r w:rsidR="00DC0CCF">
        <w:rPr>
          <w:sz w:val="22"/>
          <w:szCs w:val="22"/>
        </w:rPr>
        <w:t xml:space="preserve"> krav i forskrift</w:t>
      </w:r>
      <w:r w:rsidR="0082119C">
        <w:rPr>
          <w:sz w:val="22"/>
          <w:szCs w:val="22"/>
        </w:rPr>
        <w:t xml:space="preserve">. </w:t>
      </w:r>
    </w:p>
    <w:p w:rsidR="0082119C" w:rsidRDefault="0082119C" w:rsidP="00C350A3">
      <w:pPr>
        <w:rPr>
          <w:sz w:val="22"/>
          <w:szCs w:val="22"/>
        </w:rPr>
      </w:pPr>
    </w:p>
    <w:p w:rsidR="00D66C14" w:rsidRDefault="003E6AE0" w:rsidP="00C350A3">
      <w:pPr>
        <w:rPr>
          <w:sz w:val="22"/>
          <w:szCs w:val="22"/>
        </w:rPr>
      </w:pPr>
      <w:r>
        <w:rPr>
          <w:sz w:val="22"/>
          <w:szCs w:val="22"/>
        </w:rPr>
        <w:t>Fra et brukerperspektiv er m</w:t>
      </w:r>
      <w:r w:rsidR="00D66C14">
        <w:rPr>
          <w:sz w:val="22"/>
          <w:szCs w:val="22"/>
        </w:rPr>
        <w:t xml:space="preserve">ålet med mangfold i typer tiltaksarrangører at brukerne </w:t>
      </w:r>
      <w:r>
        <w:rPr>
          <w:sz w:val="22"/>
          <w:szCs w:val="22"/>
        </w:rPr>
        <w:t>kan få tilbud om mest</w:t>
      </w:r>
      <w:r w:rsidR="00D66C14">
        <w:rPr>
          <w:sz w:val="22"/>
          <w:szCs w:val="22"/>
        </w:rPr>
        <w:t xml:space="preserve"> mulig tilpassede tiltak og arbeidsplass</w:t>
      </w:r>
      <w:r w:rsidR="008973F9">
        <w:rPr>
          <w:sz w:val="22"/>
          <w:szCs w:val="22"/>
        </w:rPr>
        <w:t>er</w:t>
      </w:r>
      <w:r w:rsidR="00962EE5">
        <w:rPr>
          <w:sz w:val="22"/>
          <w:szCs w:val="22"/>
        </w:rPr>
        <w:t xml:space="preserve">. For deltakere på AFT må tiltaksarrangører måles i hvilken grad de klarer å styrke deltakernes mulighet til å få ordinært arbeid. </w:t>
      </w:r>
      <w:r w:rsidR="00867DAD">
        <w:rPr>
          <w:sz w:val="22"/>
          <w:szCs w:val="22"/>
        </w:rPr>
        <w:t xml:space="preserve">NAV </w:t>
      </w:r>
      <w:r w:rsidR="008973F9">
        <w:rPr>
          <w:sz w:val="22"/>
          <w:szCs w:val="22"/>
        </w:rPr>
        <w:t xml:space="preserve">må </w:t>
      </w:r>
      <w:r w:rsidR="00867DAD">
        <w:rPr>
          <w:sz w:val="22"/>
          <w:szCs w:val="22"/>
        </w:rPr>
        <w:t>stille</w:t>
      </w:r>
      <w:r w:rsidR="008973F9">
        <w:rPr>
          <w:sz w:val="22"/>
          <w:szCs w:val="22"/>
        </w:rPr>
        <w:t xml:space="preserve"> krav til tiltaksarrangør</w:t>
      </w:r>
      <w:r w:rsidR="003F2810">
        <w:rPr>
          <w:sz w:val="22"/>
          <w:szCs w:val="22"/>
        </w:rPr>
        <w:t>er</w:t>
      </w:r>
      <w:r w:rsidR="008973F9">
        <w:rPr>
          <w:sz w:val="22"/>
          <w:szCs w:val="22"/>
        </w:rPr>
        <w:t xml:space="preserve"> om </w:t>
      </w:r>
      <w:r w:rsidR="00D66C14">
        <w:rPr>
          <w:sz w:val="22"/>
          <w:szCs w:val="22"/>
        </w:rPr>
        <w:t xml:space="preserve">kompetanse på funksjonsnedsettelser der </w:t>
      </w:r>
      <w:r w:rsidR="00B71ABD">
        <w:rPr>
          <w:sz w:val="22"/>
          <w:szCs w:val="22"/>
        </w:rPr>
        <w:t xml:space="preserve">tiltaksdeltakerne </w:t>
      </w:r>
      <w:r w:rsidR="00D66C14">
        <w:rPr>
          <w:sz w:val="22"/>
          <w:szCs w:val="22"/>
        </w:rPr>
        <w:t xml:space="preserve">har kronisk sykdom eller funksjonshemming. </w:t>
      </w:r>
    </w:p>
    <w:p w:rsidR="00D66C14" w:rsidRDefault="00D66C14" w:rsidP="00C350A3">
      <w:pPr>
        <w:rPr>
          <w:sz w:val="22"/>
          <w:szCs w:val="22"/>
        </w:rPr>
      </w:pPr>
    </w:p>
    <w:p w:rsidR="00962EE5" w:rsidRDefault="00962EE5" w:rsidP="00C350A3">
      <w:pPr>
        <w:rPr>
          <w:sz w:val="22"/>
          <w:szCs w:val="22"/>
        </w:rPr>
      </w:pPr>
    </w:p>
    <w:p w:rsidR="00D66C14" w:rsidRDefault="00D66C14" w:rsidP="00C350A3">
      <w:pPr>
        <w:rPr>
          <w:b/>
          <w:sz w:val="22"/>
          <w:szCs w:val="22"/>
        </w:rPr>
      </w:pPr>
      <w:r w:rsidRPr="00D66C14">
        <w:rPr>
          <w:b/>
          <w:sz w:val="22"/>
          <w:szCs w:val="22"/>
        </w:rPr>
        <w:lastRenderedPageBreak/>
        <w:t>Overskuddet må kun gå til attføringsarbeidet og deltakerne</w:t>
      </w:r>
    </w:p>
    <w:p w:rsidR="00A42A04" w:rsidRDefault="00D66C14" w:rsidP="00C350A3">
      <w:pPr>
        <w:rPr>
          <w:sz w:val="22"/>
          <w:szCs w:val="22"/>
        </w:rPr>
      </w:pPr>
      <w:r>
        <w:rPr>
          <w:sz w:val="22"/>
          <w:szCs w:val="22"/>
        </w:rPr>
        <w:t xml:space="preserve">Selv om FFO representerer ideelle organisasjoner, er vi </w:t>
      </w:r>
      <w:r w:rsidR="00A42A04">
        <w:rPr>
          <w:sz w:val="22"/>
          <w:szCs w:val="22"/>
        </w:rPr>
        <w:t xml:space="preserve">imot </w:t>
      </w:r>
      <w:r>
        <w:rPr>
          <w:sz w:val="22"/>
          <w:szCs w:val="22"/>
        </w:rPr>
        <w:t xml:space="preserve">at et eventuelt overskudd skal kunne overføres til primærvirksomheten, når dette ikke er attføringsarbeid. </w:t>
      </w:r>
    </w:p>
    <w:p w:rsidR="00A42A04" w:rsidRDefault="00A42A04" w:rsidP="00C350A3">
      <w:pPr>
        <w:rPr>
          <w:sz w:val="22"/>
          <w:szCs w:val="22"/>
        </w:rPr>
      </w:pPr>
    </w:p>
    <w:p w:rsidR="00227AEB" w:rsidRDefault="00E80ED8" w:rsidP="00C350A3">
      <w:pPr>
        <w:rPr>
          <w:sz w:val="22"/>
          <w:szCs w:val="22"/>
        </w:rPr>
      </w:pPr>
      <w:r w:rsidRPr="00E80ED8">
        <w:rPr>
          <w:sz w:val="22"/>
          <w:szCs w:val="22"/>
        </w:rPr>
        <w:t xml:space="preserve">Å etablere seg som tiltaksarrangør må ikke bli et virkemiddel for å bygge opp annen aktivitet og virksomhet. </w:t>
      </w:r>
      <w:r w:rsidR="00D66C14">
        <w:rPr>
          <w:sz w:val="22"/>
          <w:szCs w:val="22"/>
        </w:rPr>
        <w:t xml:space="preserve">Ideelle virksomheter som ønsker å </w:t>
      </w:r>
      <w:r w:rsidR="00A42A04">
        <w:rPr>
          <w:sz w:val="22"/>
          <w:szCs w:val="22"/>
        </w:rPr>
        <w:t xml:space="preserve">satse på VTA og AFT må bruke </w:t>
      </w:r>
      <w:r w:rsidR="00D66C14">
        <w:rPr>
          <w:sz w:val="22"/>
          <w:szCs w:val="22"/>
        </w:rPr>
        <w:t xml:space="preserve">overskudd </w:t>
      </w:r>
      <w:r w:rsidR="009A5E9D">
        <w:rPr>
          <w:sz w:val="22"/>
          <w:szCs w:val="22"/>
        </w:rPr>
        <w:t xml:space="preserve">som kan knyttes til tiltaksarbeidet til å styrke videre attføringsarbeid i organisasjonen. </w:t>
      </w:r>
      <w:r w:rsidR="0003477D">
        <w:rPr>
          <w:sz w:val="22"/>
          <w:szCs w:val="22"/>
        </w:rPr>
        <w:t>FFO</w:t>
      </w:r>
      <w:r w:rsidR="008973F9">
        <w:rPr>
          <w:sz w:val="22"/>
          <w:szCs w:val="22"/>
        </w:rPr>
        <w:t xml:space="preserve"> er svært opptatt av at flere personer som står utenfor arbeidslivet skal få en varig arbeidsplass. Det</w:t>
      </w:r>
      <w:r w:rsidR="0003477D">
        <w:rPr>
          <w:sz w:val="22"/>
          <w:szCs w:val="22"/>
        </w:rPr>
        <w:t xml:space="preserve"> er </w:t>
      </w:r>
      <w:r w:rsidR="008973F9">
        <w:rPr>
          <w:sz w:val="22"/>
          <w:szCs w:val="22"/>
        </w:rPr>
        <w:t>derfor viktig at offentlige tiltaks</w:t>
      </w:r>
      <w:r w:rsidR="00962EE5">
        <w:rPr>
          <w:sz w:val="22"/>
          <w:szCs w:val="22"/>
        </w:rPr>
        <w:t>midler</w:t>
      </w:r>
      <w:r w:rsidR="008973F9">
        <w:rPr>
          <w:sz w:val="22"/>
          <w:szCs w:val="22"/>
        </w:rPr>
        <w:t xml:space="preserve"> </w:t>
      </w:r>
      <w:proofErr w:type="spellStart"/>
      <w:r w:rsidR="008973F9">
        <w:rPr>
          <w:sz w:val="22"/>
          <w:szCs w:val="22"/>
        </w:rPr>
        <w:t>målrettes</w:t>
      </w:r>
      <w:proofErr w:type="spellEnd"/>
      <w:r w:rsidR="008973F9">
        <w:rPr>
          <w:sz w:val="22"/>
          <w:szCs w:val="22"/>
        </w:rPr>
        <w:t xml:space="preserve"> til arbeidsinkluderende </w:t>
      </w:r>
      <w:r w:rsidR="0003477D">
        <w:rPr>
          <w:sz w:val="22"/>
          <w:szCs w:val="22"/>
        </w:rPr>
        <w:t>innsatser</w:t>
      </w:r>
      <w:r w:rsidR="008973F9">
        <w:rPr>
          <w:sz w:val="22"/>
          <w:szCs w:val="22"/>
        </w:rPr>
        <w:t xml:space="preserve">. </w:t>
      </w:r>
      <w:r w:rsidR="003F2810">
        <w:rPr>
          <w:sz w:val="22"/>
          <w:szCs w:val="22"/>
        </w:rPr>
        <w:t>Om man skal nå m</w:t>
      </w:r>
      <w:r w:rsidR="008973F9">
        <w:rPr>
          <w:sz w:val="22"/>
          <w:szCs w:val="22"/>
        </w:rPr>
        <w:t xml:space="preserve">ålet om et </w:t>
      </w:r>
      <w:r w:rsidR="003F2810">
        <w:rPr>
          <w:sz w:val="22"/>
          <w:szCs w:val="22"/>
        </w:rPr>
        <w:t xml:space="preserve">mer </w:t>
      </w:r>
      <w:r w:rsidR="008973F9">
        <w:rPr>
          <w:sz w:val="22"/>
          <w:szCs w:val="22"/>
        </w:rPr>
        <w:t xml:space="preserve">inkluderende arbeidsliv er </w:t>
      </w:r>
      <w:r w:rsidR="00F733D2">
        <w:rPr>
          <w:sz w:val="22"/>
          <w:szCs w:val="22"/>
        </w:rPr>
        <w:t>m</w:t>
      </w:r>
      <w:r w:rsidR="00962EE5">
        <w:rPr>
          <w:sz w:val="22"/>
          <w:szCs w:val="22"/>
        </w:rPr>
        <w:t xml:space="preserve">an ikke </w:t>
      </w:r>
      <w:r w:rsidR="008973F9">
        <w:rPr>
          <w:sz w:val="22"/>
          <w:szCs w:val="22"/>
        </w:rPr>
        <w:t>tjent med at attføringsarbeid blir</w:t>
      </w:r>
      <w:r w:rsidR="0003477D">
        <w:rPr>
          <w:sz w:val="22"/>
          <w:szCs w:val="22"/>
        </w:rPr>
        <w:t xml:space="preserve"> en kilde </w:t>
      </w:r>
      <w:r w:rsidR="003F2810">
        <w:rPr>
          <w:sz w:val="22"/>
          <w:szCs w:val="22"/>
        </w:rPr>
        <w:t xml:space="preserve">til </w:t>
      </w:r>
      <w:r w:rsidR="0003477D">
        <w:rPr>
          <w:sz w:val="22"/>
          <w:szCs w:val="22"/>
        </w:rPr>
        <w:t xml:space="preserve">«skjult» tilskudd til </w:t>
      </w:r>
      <w:r>
        <w:rPr>
          <w:sz w:val="22"/>
          <w:szCs w:val="22"/>
        </w:rPr>
        <w:t>andre formål</w:t>
      </w:r>
      <w:r w:rsidR="008973F9">
        <w:rPr>
          <w:sz w:val="22"/>
          <w:szCs w:val="22"/>
        </w:rPr>
        <w:t xml:space="preserve"> i organisasjonene</w:t>
      </w:r>
      <w:r w:rsidR="0003477D">
        <w:rPr>
          <w:sz w:val="22"/>
          <w:szCs w:val="22"/>
        </w:rPr>
        <w:t xml:space="preserve">. </w:t>
      </w:r>
      <w:r w:rsidR="003E4CA7">
        <w:rPr>
          <w:sz w:val="22"/>
          <w:szCs w:val="22"/>
        </w:rPr>
        <w:t xml:space="preserve">Det er </w:t>
      </w:r>
      <w:r w:rsidR="00962EE5">
        <w:rPr>
          <w:sz w:val="22"/>
          <w:szCs w:val="22"/>
        </w:rPr>
        <w:t xml:space="preserve">derimot </w:t>
      </w:r>
      <w:r w:rsidR="003E4CA7">
        <w:rPr>
          <w:sz w:val="22"/>
          <w:szCs w:val="22"/>
        </w:rPr>
        <w:t>viktig at det offentlige styrker frivilligheten, men t</w:t>
      </w:r>
      <w:r w:rsidR="0003477D">
        <w:rPr>
          <w:sz w:val="22"/>
          <w:szCs w:val="22"/>
        </w:rPr>
        <w:t>ilsku</w:t>
      </w:r>
      <w:r w:rsidR="003E4CA7">
        <w:rPr>
          <w:sz w:val="22"/>
          <w:szCs w:val="22"/>
        </w:rPr>
        <w:t>dd til frivillige organisasjoner som ikke går til attføring må sikres gjennom andre ordninger</w:t>
      </w:r>
      <w:r w:rsidR="0003477D">
        <w:rPr>
          <w:sz w:val="22"/>
          <w:szCs w:val="22"/>
        </w:rPr>
        <w:t xml:space="preserve">. </w:t>
      </w:r>
    </w:p>
    <w:p w:rsidR="00F733D2" w:rsidRPr="003B5B8F" w:rsidRDefault="00F733D2" w:rsidP="00C350A3">
      <w:pPr>
        <w:rPr>
          <w:sz w:val="20"/>
          <w:szCs w:val="20"/>
        </w:rPr>
      </w:pPr>
    </w:p>
    <w:p w:rsidR="00F733D2" w:rsidRDefault="00B57578" w:rsidP="00F733D2">
      <w:pPr>
        <w:rPr>
          <w:b/>
          <w:sz w:val="22"/>
          <w:szCs w:val="22"/>
        </w:rPr>
      </w:pPr>
      <w:r>
        <w:rPr>
          <w:b/>
          <w:sz w:val="22"/>
          <w:szCs w:val="22"/>
        </w:rPr>
        <w:t>Både tiltak i ordinær virksomhet, skjermede arbeidsmiljø og skjermet sektor</w:t>
      </w:r>
    </w:p>
    <w:p w:rsidR="00F733D2" w:rsidRDefault="00130B1B" w:rsidP="00F733D2">
      <w:pPr>
        <w:rPr>
          <w:rFonts w:cs="Arial"/>
          <w:sz w:val="22"/>
          <w:szCs w:val="22"/>
        </w:rPr>
      </w:pPr>
      <w:r>
        <w:rPr>
          <w:rFonts w:cs="Arial"/>
          <w:sz w:val="22"/>
          <w:szCs w:val="22"/>
        </w:rPr>
        <w:t>F</w:t>
      </w:r>
      <w:r w:rsidR="00F733D2">
        <w:rPr>
          <w:rFonts w:cs="Arial"/>
          <w:sz w:val="22"/>
          <w:szCs w:val="22"/>
        </w:rPr>
        <w:t xml:space="preserve">lere tiltaksdeltakere generelt bør få tilbud om VTA-plass i ordinær virksomhet. </w:t>
      </w:r>
      <w:r>
        <w:rPr>
          <w:rFonts w:cs="Arial"/>
          <w:sz w:val="22"/>
          <w:szCs w:val="22"/>
        </w:rPr>
        <w:t xml:space="preserve">Rettighetsutvalget tar opp VTA og utviklingshemmede. De </w:t>
      </w:r>
      <w:r w:rsidR="00F733D2">
        <w:rPr>
          <w:rFonts w:cs="Arial"/>
          <w:sz w:val="22"/>
          <w:szCs w:val="22"/>
        </w:rPr>
        <w:t xml:space="preserve">påpekte at </w:t>
      </w:r>
      <w:r w:rsidRPr="00130B1B">
        <w:rPr>
          <w:rFonts w:cs="Arial"/>
          <w:sz w:val="22"/>
          <w:szCs w:val="22"/>
        </w:rPr>
        <w:t>flere utviklingshemmede som i dag jobber i skjermet sektor kan arbeide i ordinært arbeidsliv med en varig tilrettelegging.</w:t>
      </w:r>
      <w:r>
        <w:rPr>
          <w:rFonts w:cs="Arial"/>
          <w:sz w:val="22"/>
          <w:szCs w:val="22"/>
        </w:rPr>
        <w:t xml:space="preserve"> De understreket også at </w:t>
      </w:r>
      <w:r w:rsidR="00F733D2" w:rsidRPr="004F0767">
        <w:rPr>
          <w:rFonts w:cs="Arial"/>
          <w:sz w:val="22"/>
          <w:szCs w:val="22"/>
        </w:rPr>
        <w:t xml:space="preserve">langt flere utviklingshemmede </w:t>
      </w:r>
      <w:r w:rsidR="00F733D2">
        <w:rPr>
          <w:rFonts w:cs="Arial"/>
          <w:sz w:val="22"/>
          <w:szCs w:val="22"/>
        </w:rPr>
        <w:t xml:space="preserve">må få tilbud om </w:t>
      </w:r>
      <w:r w:rsidR="00F733D2" w:rsidRPr="004F0767">
        <w:rPr>
          <w:rFonts w:cs="Arial"/>
          <w:sz w:val="22"/>
          <w:szCs w:val="22"/>
        </w:rPr>
        <w:t>varig tilrettelagt arbeid (VT</w:t>
      </w:r>
      <w:r>
        <w:rPr>
          <w:rFonts w:cs="Arial"/>
          <w:sz w:val="22"/>
          <w:szCs w:val="22"/>
        </w:rPr>
        <w:t>A) i en skjermet virksomhet.</w:t>
      </w:r>
    </w:p>
    <w:p w:rsidR="00130B1B" w:rsidRDefault="00130B1B" w:rsidP="00F733D2">
      <w:pPr>
        <w:rPr>
          <w:rFonts w:cs="Arial"/>
          <w:sz w:val="22"/>
          <w:szCs w:val="22"/>
        </w:rPr>
      </w:pPr>
    </w:p>
    <w:p w:rsidR="00130B1B" w:rsidRDefault="00130B1B" w:rsidP="00F733D2">
      <w:pPr>
        <w:rPr>
          <w:rFonts w:cs="Arial"/>
          <w:sz w:val="22"/>
          <w:szCs w:val="22"/>
        </w:rPr>
      </w:pPr>
      <w:r w:rsidRPr="00DF6A18">
        <w:rPr>
          <w:rFonts w:cs="Arial"/>
          <w:i/>
          <w:sz w:val="22"/>
          <w:szCs w:val="22"/>
        </w:rPr>
        <w:t>«Arbeidsforberedende trening er et tiltak for personer som har behov for å jobbe i et skjermet og tilrettelagt arbeidsmiljø i en oppstartsfase før det er aktuelt å gå over i arbeidstrening hos bed</w:t>
      </w:r>
      <w:r w:rsidR="00B57578" w:rsidRPr="00DF6A18">
        <w:rPr>
          <w:rFonts w:cs="Arial"/>
          <w:i/>
          <w:sz w:val="22"/>
          <w:szCs w:val="22"/>
        </w:rPr>
        <w:t>rifter i ordinært arbeidsliv»</w:t>
      </w:r>
      <w:r w:rsidR="00826648" w:rsidRPr="00DF6A18">
        <w:rPr>
          <w:rFonts w:cs="Arial"/>
          <w:i/>
          <w:sz w:val="22"/>
          <w:szCs w:val="22"/>
        </w:rPr>
        <w:t>.</w:t>
      </w:r>
      <w:r w:rsidR="00826648" w:rsidRPr="00DF6A18">
        <w:rPr>
          <w:rStyle w:val="Fotnotereferanse"/>
          <w:rFonts w:cs="Arial"/>
          <w:i/>
          <w:sz w:val="22"/>
          <w:szCs w:val="22"/>
        </w:rPr>
        <w:footnoteReference w:id="1"/>
      </w:r>
      <w:r w:rsidR="00B57578">
        <w:rPr>
          <w:rFonts w:cs="Arial"/>
          <w:sz w:val="22"/>
          <w:szCs w:val="22"/>
        </w:rPr>
        <w:t xml:space="preserve"> </w:t>
      </w:r>
      <w:r w:rsidRPr="00130B1B">
        <w:rPr>
          <w:rFonts w:cs="Arial"/>
          <w:sz w:val="22"/>
          <w:szCs w:val="22"/>
        </w:rPr>
        <w:t>Økning av mangfoldet av tiltaksarrangører hvor også ideelle organisasjoner inngår, bør innebære at et «skjermet og tilrettelagt» arbeidsmiljø kan være ulike treningsarenaer – også utenfor en «tradisjonell» skjermet bedrift. Brukerens behov og muligheter må stå i sentrum for de krav N</w:t>
      </w:r>
      <w:r w:rsidR="0021688D">
        <w:rPr>
          <w:rFonts w:cs="Arial"/>
          <w:sz w:val="22"/>
          <w:szCs w:val="22"/>
        </w:rPr>
        <w:t>AV setter til arbeidsforberedende</w:t>
      </w:r>
      <w:r w:rsidRPr="00130B1B">
        <w:rPr>
          <w:rFonts w:cs="Arial"/>
          <w:sz w:val="22"/>
          <w:szCs w:val="22"/>
        </w:rPr>
        <w:t xml:space="preserve"> trening. Innenfor rammen av organisasjoner som driver med sosiale aktiviteter for vanskeligstilte ser vi for oss ulike alternative treningsarenaer, samtidig som vi tror dette kan sette en begrensning for hvor stor variasjon av skjermede arbeidsplasser i ideelle virksomheter som tilbys deltakerne</w:t>
      </w:r>
      <w:r w:rsidR="00166360">
        <w:rPr>
          <w:rFonts w:cs="Arial"/>
          <w:sz w:val="22"/>
          <w:szCs w:val="22"/>
        </w:rPr>
        <w:t>,</w:t>
      </w:r>
      <w:r w:rsidRPr="00130B1B">
        <w:rPr>
          <w:rFonts w:cs="Arial"/>
          <w:sz w:val="22"/>
          <w:szCs w:val="22"/>
        </w:rPr>
        <w:t xml:space="preserve"> jf. avsnitt nedenfor.</w:t>
      </w:r>
    </w:p>
    <w:p w:rsidR="003E4CA7" w:rsidRPr="003B5B8F" w:rsidRDefault="003E4CA7" w:rsidP="00C350A3">
      <w:pPr>
        <w:rPr>
          <w:sz w:val="20"/>
          <w:szCs w:val="20"/>
        </w:rPr>
      </w:pPr>
    </w:p>
    <w:p w:rsidR="00A82D4D" w:rsidRDefault="00A82D4D" w:rsidP="00C350A3">
      <w:pPr>
        <w:rPr>
          <w:b/>
          <w:sz w:val="22"/>
          <w:szCs w:val="22"/>
        </w:rPr>
      </w:pPr>
      <w:r w:rsidRPr="00A82D4D">
        <w:rPr>
          <w:b/>
          <w:sz w:val="22"/>
          <w:szCs w:val="22"/>
        </w:rPr>
        <w:t>Kun</w:t>
      </w:r>
      <w:r w:rsidR="00892094">
        <w:rPr>
          <w:b/>
          <w:sz w:val="22"/>
          <w:szCs w:val="22"/>
        </w:rPr>
        <w:t xml:space="preserve"> godkjenning av </w:t>
      </w:r>
      <w:r w:rsidRPr="00A82D4D">
        <w:rPr>
          <w:b/>
          <w:sz w:val="22"/>
          <w:szCs w:val="22"/>
        </w:rPr>
        <w:t>organisasjoner med sosial aktivitet for vanskeligstilte personer</w:t>
      </w:r>
      <w:r>
        <w:rPr>
          <w:b/>
          <w:sz w:val="22"/>
          <w:szCs w:val="22"/>
        </w:rPr>
        <w:t>?</w:t>
      </w:r>
    </w:p>
    <w:p w:rsidR="00950CAE" w:rsidRDefault="005F171A" w:rsidP="00C350A3">
      <w:pPr>
        <w:rPr>
          <w:sz w:val="22"/>
          <w:szCs w:val="22"/>
        </w:rPr>
      </w:pPr>
      <w:r>
        <w:rPr>
          <w:sz w:val="22"/>
          <w:szCs w:val="22"/>
        </w:rPr>
        <w:t>FFO stiller spørsmålstegn ved at ma</w:t>
      </w:r>
      <w:r w:rsidR="00892094">
        <w:rPr>
          <w:sz w:val="22"/>
          <w:szCs w:val="22"/>
        </w:rPr>
        <w:t xml:space="preserve">n </w:t>
      </w:r>
      <w:r w:rsidR="0021688D">
        <w:rPr>
          <w:sz w:val="22"/>
          <w:szCs w:val="22"/>
        </w:rPr>
        <w:t>snevrer</w:t>
      </w:r>
      <w:r w:rsidR="00892094">
        <w:rPr>
          <w:sz w:val="22"/>
          <w:szCs w:val="22"/>
        </w:rPr>
        <w:t xml:space="preserve"> inn muligheten for</w:t>
      </w:r>
      <w:r>
        <w:rPr>
          <w:sz w:val="22"/>
          <w:szCs w:val="22"/>
        </w:rPr>
        <w:t xml:space="preserve"> å bli godkjent som tiltaksarrangør for VTA og AFT</w:t>
      </w:r>
      <w:r w:rsidR="00892094">
        <w:rPr>
          <w:sz w:val="22"/>
          <w:szCs w:val="22"/>
        </w:rPr>
        <w:t>,</w:t>
      </w:r>
      <w:r>
        <w:rPr>
          <w:sz w:val="22"/>
          <w:szCs w:val="22"/>
        </w:rPr>
        <w:t xml:space="preserve"> til organisasjoner som har sin primære virksomhet </w:t>
      </w:r>
      <w:r w:rsidR="00892094">
        <w:rPr>
          <w:sz w:val="22"/>
          <w:szCs w:val="22"/>
        </w:rPr>
        <w:t xml:space="preserve">med </w:t>
      </w:r>
      <w:r>
        <w:rPr>
          <w:sz w:val="22"/>
          <w:szCs w:val="22"/>
        </w:rPr>
        <w:t>å drive sosiale aktiviteter for vanskeligstilte personer. Vi fors</w:t>
      </w:r>
      <w:r w:rsidR="00892094">
        <w:rPr>
          <w:sz w:val="22"/>
          <w:szCs w:val="22"/>
        </w:rPr>
        <w:t>lår ikke en endring av forslag</w:t>
      </w:r>
      <w:r>
        <w:rPr>
          <w:sz w:val="22"/>
          <w:szCs w:val="22"/>
        </w:rPr>
        <w:t xml:space="preserve"> til</w:t>
      </w:r>
      <w:r w:rsidR="00892094">
        <w:rPr>
          <w:sz w:val="22"/>
          <w:szCs w:val="22"/>
        </w:rPr>
        <w:t xml:space="preserve"> ny forskriftsbestemmelse nå</w:t>
      </w:r>
      <w:r w:rsidR="0021688D">
        <w:rPr>
          <w:sz w:val="22"/>
          <w:szCs w:val="22"/>
        </w:rPr>
        <w:t xml:space="preserve">, men vi ber departementet </w:t>
      </w:r>
      <w:r w:rsidRPr="005F171A">
        <w:rPr>
          <w:sz w:val="22"/>
          <w:szCs w:val="22"/>
        </w:rPr>
        <w:t xml:space="preserve">utrede om flere </w:t>
      </w:r>
      <w:r w:rsidR="0021688D">
        <w:rPr>
          <w:sz w:val="22"/>
          <w:szCs w:val="22"/>
        </w:rPr>
        <w:t xml:space="preserve">typer av ideelle organisasjoner bør kunne </w:t>
      </w:r>
      <w:r w:rsidRPr="005F171A">
        <w:rPr>
          <w:sz w:val="22"/>
          <w:szCs w:val="22"/>
        </w:rPr>
        <w:t>godkjennes</w:t>
      </w:r>
      <w:r>
        <w:rPr>
          <w:sz w:val="22"/>
          <w:szCs w:val="22"/>
        </w:rPr>
        <w:t xml:space="preserve"> til denne type attføring</w:t>
      </w:r>
      <w:r w:rsidR="00A861C5">
        <w:rPr>
          <w:sz w:val="22"/>
          <w:szCs w:val="22"/>
        </w:rPr>
        <w:t>soppdrag</w:t>
      </w:r>
      <w:r>
        <w:rPr>
          <w:sz w:val="22"/>
          <w:szCs w:val="22"/>
        </w:rPr>
        <w:t xml:space="preserve">. </w:t>
      </w:r>
    </w:p>
    <w:p w:rsidR="00950CAE" w:rsidRDefault="00950CAE" w:rsidP="00C350A3">
      <w:pPr>
        <w:rPr>
          <w:sz w:val="22"/>
          <w:szCs w:val="22"/>
        </w:rPr>
      </w:pPr>
    </w:p>
    <w:p w:rsidR="00A82D4D" w:rsidRDefault="00950CAE" w:rsidP="00C350A3">
      <w:pPr>
        <w:rPr>
          <w:sz w:val="22"/>
          <w:szCs w:val="22"/>
        </w:rPr>
      </w:pPr>
      <w:r>
        <w:rPr>
          <w:sz w:val="22"/>
          <w:szCs w:val="22"/>
        </w:rPr>
        <w:t xml:space="preserve">Av hensyn til at brukergruppene er sammensatt, er det ikke gitt at den type organisasjoner som </w:t>
      </w:r>
      <w:proofErr w:type="spellStart"/>
      <w:r>
        <w:rPr>
          <w:sz w:val="22"/>
          <w:szCs w:val="22"/>
        </w:rPr>
        <w:t>forskriften</w:t>
      </w:r>
      <w:proofErr w:type="spellEnd"/>
      <w:r>
        <w:rPr>
          <w:sz w:val="22"/>
          <w:szCs w:val="22"/>
        </w:rPr>
        <w:t xml:space="preserve"> nå </w:t>
      </w:r>
      <w:r w:rsidR="0021688D">
        <w:rPr>
          <w:sz w:val="22"/>
          <w:szCs w:val="22"/>
        </w:rPr>
        <w:t>vil omfatte</w:t>
      </w:r>
      <w:r>
        <w:rPr>
          <w:sz w:val="22"/>
          <w:szCs w:val="22"/>
        </w:rPr>
        <w:t xml:space="preserve"> </w:t>
      </w:r>
      <w:r w:rsidR="00892094">
        <w:rPr>
          <w:sz w:val="22"/>
          <w:szCs w:val="22"/>
        </w:rPr>
        <w:t xml:space="preserve">– nødvendigvis </w:t>
      </w:r>
      <w:r>
        <w:rPr>
          <w:sz w:val="22"/>
          <w:szCs w:val="22"/>
        </w:rPr>
        <w:t>vil gi det beste mangfoldet a</w:t>
      </w:r>
      <w:r w:rsidR="00892094">
        <w:rPr>
          <w:sz w:val="22"/>
          <w:szCs w:val="22"/>
        </w:rPr>
        <w:t>v</w:t>
      </w:r>
      <w:r>
        <w:rPr>
          <w:sz w:val="22"/>
          <w:szCs w:val="22"/>
        </w:rPr>
        <w:t xml:space="preserve"> arbeidsplasser for tiltaksdeltakerne. For eksempel </w:t>
      </w:r>
      <w:r w:rsidR="00892094">
        <w:rPr>
          <w:sz w:val="22"/>
          <w:szCs w:val="22"/>
        </w:rPr>
        <w:t>kan det</w:t>
      </w:r>
      <w:r>
        <w:rPr>
          <w:sz w:val="22"/>
          <w:szCs w:val="22"/>
        </w:rPr>
        <w:t xml:space="preserve"> tenkes at arbeidstrening eller </w:t>
      </w:r>
      <w:r w:rsidR="00892094">
        <w:rPr>
          <w:sz w:val="22"/>
          <w:szCs w:val="22"/>
        </w:rPr>
        <w:t xml:space="preserve">en </w:t>
      </w:r>
      <w:r>
        <w:rPr>
          <w:sz w:val="22"/>
          <w:szCs w:val="22"/>
        </w:rPr>
        <w:t xml:space="preserve">varig </w:t>
      </w:r>
      <w:r w:rsidR="00892094">
        <w:rPr>
          <w:sz w:val="22"/>
          <w:szCs w:val="22"/>
        </w:rPr>
        <w:t xml:space="preserve">tilrettelagt </w:t>
      </w:r>
      <w:r>
        <w:rPr>
          <w:sz w:val="22"/>
          <w:szCs w:val="22"/>
        </w:rPr>
        <w:t xml:space="preserve">arbeidsplass i en ideell sportsklubb, friluftslivsorganisasjon eller kulturorganisasjon kan gi kvalifiserende og meningsfulle oppgaver for enkelte i målgruppen for de to tiltakene. </w:t>
      </w:r>
      <w:r w:rsidR="00892094">
        <w:rPr>
          <w:sz w:val="22"/>
          <w:szCs w:val="22"/>
        </w:rPr>
        <w:t>Om departementet</w:t>
      </w:r>
      <w:r w:rsidR="00F3025D">
        <w:rPr>
          <w:sz w:val="22"/>
          <w:szCs w:val="22"/>
        </w:rPr>
        <w:t xml:space="preserve"> kun gir organisasjonene mulighet til å bruke overskudd</w:t>
      </w:r>
      <w:r w:rsidR="00892094">
        <w:rPr>
          <w:sz w:val="22"/>
          <w:szCs w:val="22"/>
        </w:rPr>
        <w:t>et</w:t>
      </w:r>
      <w:r w:rsidR="00F3025D">
        <w:rPr>
          <w:sz w:val="22"/>
          <w:szCs w:val="22"/>
        </w:rPr>
        <w:t xml:space="preserve"> til attføringsarbeid og deltakerne, vil det også være «tryg</w:t>
      </w:r>
      <w:r w:rsidR="00892094">
        <w:rPr>
          <w:sz w:val="22"/>
          <w:szCs w:val="22"/>
        </w:rPr>
        <w:t>gere</w:t>
      </w:r>
      <w:r w:rsidR="00F3025D">
        <w:rPr>
          <w:sz w:val="22"/>
          <w:szCs w:val="22"/>
        </w:rPr>
        <w:t xml:space="preserve">» å inkludere flere typer ideelle organisasjoner som godkjente tiltaksarrangører. </w:t>
      </w:r>
    </w:p>
    <w:p w:rsidR="00950CAE" w:rsidRDefault="00950CAE" w:rsidP="00C350A3">
      <w:pPr>
        <w:rPr>
          <w:b/>
          <w:sz w:val="22"/>
          <w:szCs w:val="22"/>
        </w:rPr>
      </w:pPr>
    </w:p>
    <w:p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rsidR="00B72F35" w:rsidRDefault="00603CF3" w:rsidP="00B72F35">
      <w:pPr>
        <w:rPr>
          <w:rFonts w:asciiTheme="minorHAnsi" w:hAnsiTheme="minorHAnsi" w:cs="Arial"/>
          <w:b/>
          <w:sz w:val="22"/>
          <w:szCs w:val="22"/>
        </w:rPr>
      </w:pPr>
      <w:r w:rsidRPr="00907F38">
        <w:rPr>
          <w:rFonts w:asciiTheme="minorHAnsi" w:hAnsiTheme="minorHAnsi" w:cs="Arial"/>
          <w:b/>
          <w:sz w:val="22"/>
          <w:szCs w:val="22"/>
        </w:rPr>
        <w:t>FUNKSJONSHEMMEDES FELLESORGANISASJON</w:t>
      </w:r>
    </w:p>
    <w:p w:rsidR="00892094" w:rsidRDefault="003B5B8F" w:rsidP="00B72F35">
      <w:pPr>
        <w:rPr>
          <w:rFonts w:asciiTheme="minorHAnsi" w:hAnsiTheme="minorHAnsi"/>
          <w:b/>
          <w:sz w:val="22"/>
          <w:szCs w:val="22"/>
        </w:rPr>
      </w:pPr>
      <w:r>
        <w:rPr>
          <w:rFonts w:asciiTheme="minorHAnsi" w:hAnsiTheme="minorHAnsi"/>
          <w:b/>
          <w:noProof/>
          <w:sz w:val="22"/>
          <w:szCs w:val="22"/>
        </w:rPr>
        <w:drawing>
          <wp:inline distT="0" distB="0" distL="0" distR="0" wp14:anchorId="599364A3">
            <wp:extent cx="1091565" cy="27432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274320"/>
                    </a:xfrm>
                    <a:prstGeom prst="rect">
                      <a:avLst/>
                    </a:prstGeom>
                    <a:noFill/>
                  </pic:spPr>
                </pic:pic>
              </a:graphicData>
            </a:graphic>
          </wp:inline>
        </w:drawing>
      </w:r>
      <w:r>
        <w:rPr>
          <w:rFonts w:asciiTheme="minorHAnsi" w:hAnsiTheme="minorHAnsi"/>
          <w:b/>
          <w:sz w:val="22"/>
          <w:szCs w:val="22"/>
        </w:rPr>
        <w:t xml:space="preserve">                                                                                                            </w:t>
      </w:r>
      <w:r>
        <w:rPr>
          <w:rFonts w:asciiTheme="minorHAnsi" w:hAnsiTheme="minorHAnsi"/>
          <w:b/>
          <w:noProof/>
          <w:sz w:val="22"/>
          <w:szCs w:val="22"/>
        </w:rPr>
        <w:drawing>
          <wp:inline distT="0" distB="0" distL="0" distR="0" wp14:anchorId="7C085B3D">
            <wp:extent cx="1243965" cy="300355"/>
            <wp:effectExtent l="0" t="0" r="0" b="444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300355"/>
                    </a:xfrm>
                    <a:prstGeom prst="rect">
                      <a:avLst/>
                    </a:prstGeom>
                    <a:noFill/>
                  </pic:spPr>
                </pic:pic>
              </a:graphicData>
            </a:graphic>
          </wp:inline>
        </w:drawing>
      </w:r>
    </w:p>
    <w:p w:rsidR="00603CF3" w:rsidRDefault="00D35A3F" w:rsidP="00B72F35">
      <w:pPr>
        <w:rPr>
          <w:rFonts w:asciiTheme="minorHAnsi" w:hAnsiTheme="minorHAnsi"/>
          <w:sz w:val="22"/>
          <w:szCs w:val="22"/>
        </w:rPr>
      </w:pPr>
      <w:r>
        <w:rPr>
          <w:rFonts w:asciiTheme="minorHAnsi" w:hAnsiTheme="minorHAnsi"/>
          <w:sz w:val="22"/>
          <w:szCs w:val="22"/>
        </w:rPr>
        <w:t>John Berg-Jensen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Lilly-Ann Elvestad</w:t>
      </w:r>
    </w:p>
    <w:p w:rsidR="00DF10C1" w:rsidRDefault="00D35A3F">
      <w:pPr>
        <w:rPr>
          <w:sz w:val="22"/>
          <w:szCs w:val="22"/>
        </w:rPr>
      </w:pPr>
      <w:r>
        <w:rPr>
          <w:rFonts w:asciiTheme="minorHAnsi" w:hAnsiTheme="minorHAnsi"/>
          <w:sz w:val="22"/>
          <w:szCs w:val="22"/>
        </w:rPr>
        <w:t>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733D2">
        <w:rPr>
          <w:rFonts w:asciiTheme="minorHAnsi" w:hAnsiTheme="minorHAnsi"/>
          <w:sz w:val="22"/>
          <w:szCs w:val="22"/>
        </w:rPr>
        <w:tab/>
      </w:r>
      <w:r>
        <w:rPr>
          <w:rFonts w:asciiTheme="minorHAnsi" w:hAnsiTheme="minorHAnsi"/>
          <w:sz w:val="22"/>
          <w:szCs w:val="22"/>
        </w:rPr>
        <w:t>Generalsekretær</w:t>
      </w:r>
    </w:p>
    <w:sectPr w:rsidR="00DF10C1"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6E8" w:rsidRDefault="00CB56E8" w:rsidP="00B4261E">
      <w:r>
        <w:separator/>
      </w:r>
    </w:p>
  </w:endnote>
  <w:endnote w:type="continuationSeparator" w:id="0">
    <w:p w:rsidR="00CB56E8" w:rsidRDefault="00CB56E8"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E8" w:rsidRPr="005D0149" w:rsidRDefault="00CB56E8"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56E8" w:rsidRPr="00C07904" w:rsidRDefault="00CB56E8"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04666">
                            <w:rPr>
                              <w:noProof/>
                              <w:sz w:val="20"/>
                            </w:rPr>
                            <w:t>2</w:t>
                          </w:r>
                          <w:r w:rsidRPr="00C07904">
                            <w:rPr>
                              <w:sz w:val="20"/>
                            </w:rPr>
                            <w:fldChar w:fldCharType="end"/>
                          </w:r>
                        </w:p>
                        <w:p w:rsidR="00CB56E8" w:rsidRDefault="00CB56E8"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CB56E8" w:rsidRPr="00C07904" w:rsidRDefault="00CB56E8"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04666">
                      <w:rPr>
                        <w:noProof/>
                        <w:sz w:val="20"/>
                      </w:rPr>
                      <w:t>2</w:t>
                    </w:r>
                    <w:r w:rsidRPr="00C07904">
                      <w:rPr>
                        <w:sz w:val="20"/>
                      </w:rPr>
                      <w:fldChar w:fldCharType="end"/>
                    </w:r>
                  </w:p>
                  <w:p w:rsidR="00CB56E8" w:rsidRDefault="00CB56E8"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rsidR="00CB56E8" w:rsidRPr="005D0149" w:rsidRDefault="00CB56E8"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rsidR="00CB56E8" w:rsidRPr="005D0149" w:rsidRDefault="00CB56E8"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E8" w:rsidRPr="002E2E8E" w:rsidRDefault="00CB56E8"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56E8" w:rsidRPr="002E2E8E" w:rsidRDefault="00CB56E8"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04666">
                            <w:rPr>
                              <w:noProof/>
                              <w:sz w:val="20"/>
                            </w:rPr>
                            <w:t>1</w:t>
                          </w:r>
                          <w:r w:rsidRPr="002E2E8E">
                            <w:rPr>
                              <w:sz w:val="20"/>
                            </w:rPr>
                            <w:fldChar w:fldCharType="end"/>
                          </w:r>
                        </w:p>
                        <w:p w:rsidR="00CB56E8" w:rsidRPr="002E2E8E" w:rsidRDefault="00CB56E8"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CB56E8" w:rsidRPr="002E2E8E" w:rsidRDefault="00CB56E8"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04666">
                      <w:rPr>
                        <w:noProof/>
                        <w:sz w:val="20"/>
                      </w:rPr>
                      <w:t>1</w:t>
                    </w:r>
                    <w:r w:rsidRPr="002E2E8E">
                      <w:rPr>
                        <w:sz w:val="20"/>
                      </w:rPr>
                      <w:fldChar w:fldCharType="end"/>
                    </w:r>
                  </w:p>
                  <w:p w:rsidR="00CB56E8" w:rsidRPr="002E2E8E" w:rsidRDefault="00CB56E8"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rsidR="00CB56E8" w:rsidRPr="002E2E8E" w:rsidRDefault="00CB56E8"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CB56E8" w:rsidRDefault="00CB56E8"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rsidR="00CB56E8" w:rsidRPr="000A6465" w:rsidRDefault="00CB56E8"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6E8" w:rsidRDefault="00CB56E8" w:rsidP="00B4261E">
      <w:r>
        <w:separator/>
      </w:r>
    </w:p>
  </w:footnote>
  <w:footnote w:type="continuationSeparator" w:id="0">
    <w:p w:rsidR="00CB56E8" w:rsidRDefault="00CB56E8" w:rsidP="00B4261E">
      <w:r>
        <w:continuationSeparator/>
      </w:r>
    </w:p>
  </w:footnote>
  <w:footnote w:id="1">
    <w:p w:rsidR="00826648" w:rsidRDefault="00826648">
      <w:pPr>
        <w:pStyle w:val="Fotnotetekst"/>
      </w:pPr>
      <w:r>
        <w:rPr>
          <w:rStyle w:val="Fotnotereferanse"/>
        </w:rPr>
        <w:footnoteRef/>
      </w:r>
      <w:r>
        <w:t xml:space="preserve"> Om AFT</w:t>
      </w:r>
      <w:r w:rsidR="003045E9">
        <w:t>,</w:t>
      </w:r>
      <w:r>
        <w:t xml:space="preserve"> Regjeringen.no: «</w:t>
      </w:r>
      <w:r w:rsidRPr="00826648">
        <w:t>Hvilke arbeidsmarkedstiltak finnes?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E8" w:rsidRDefault="00CB56E8" w:rsidP="009E0F11">
    <w:pPr>
      <w:pStyle w:val="Topptekst"/>
    </w:pPr>
  </w:p>
  <w:p w:rsidR="00CB56E8" w:rsidRDefault="00CB56E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E8" w:rsidRDefault="00CB56E8">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CB56E8" w:rsidRPr="00B009E5" w:rsidRDefault="00CB56E8"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CB56E8" w:rsidRPr="00B009E5" w:rsidRDefault="00CB56E8"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CB56E8" w:rsidRPr="00B009E5" w:rsidRDefault="00CB56E8"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CB56E8" w:rsidRPr="00B009E5" w:rsidRDefault="00CB56E8"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57F95"/>
    <w:multiLevelType w:val="hybridMultilevel"/>
    <w:tmpl w:val="AA9E00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08"/>
    <w:rsid w:val="0003477D"/>
    <w:rsid w:val="0004772D"/>
    <w:rsid w:val="00054E05"/>
    <w:rsid w:val="000573BC"/>
    <w:rsid w:val="000603A7"/>
    <w:rsid w:val="000A326F"/>
    <w:rsid w:val="000A57C5"/>
    <w:rsid w:val="000A6465"/>
    <w:rsid w:val="000B01F4"/>
    <w:rsid w:val="000F6E0F"/>
    <w:rsid w:val="00100EAB"/>
    <w:rsid w:val="00105703"/>
    <w:rsid w:val="00130B1B"/>
    <w:rsid w:val="00147590"/>
    <w:rsid w:val="00166360"/>
    <w:rsid w:val="001704E7"/>
    <w:rsid w:val="001A1E02"/>
    <w:rsid w:val="001B13BD"/>
    <w:rsid w:val="0021277E"/>
    <w:rsid w:val="0021688D"/>
    <w:rsid w:val="00225952"/>
    <w:rsid w:val="00227AEB"/>
    <w:rsid w:val="00235176"/>
    <w:rsid w:val="00236052"/>
    <w:rsid w:val="0025376E"/>
    <w:rsid w:val="00261C69"/>
    <w:rsid w:val="00285D6A"/>
    <w:rsid w:val="002A4F92"/>
    <w:rsid w:val="002E2E8E"/>
    <w:rsid w:val="002F3A57"/>
    <w:rsid w:val="003045E9"/>
    <w:rsid w:val="00317773"/>
    <w:rsid w:val="00341FE0"/>
    <w:rsid w:val="003B16A3"/>
    <w:rsid w:val="003B19B9"/>
    <w:rsid w:val="003B5B8F"/>
    <w:rsid w:val="003C0E1F"/>
    <w:rsid w:val="003E0C55"/>
    <w:rsid w:val="003E2D12"/>
    <w:rsid w:val="003E4CA7"/>
    <w:rsid w:val="003E6AE0"/>
    <w:rsid w:val="003F2810"/>
    <w:rsid w:val="00425FFB"/>
    <w:rsid w:val="00432C40"/>
    <w:rsid w:val="00445CB1"/>
    <w:rsid w:val="004710B5"/>
    <w:rsid w:val="004734AF"/>
    <w:rsid w:val="004C4DEF"/>
    <w:rsid w:val="004F0767"/>
    <w:rsid w:val="005214F9"/>
    <w:rsid w:val="00525C5E"/>
    <w:rsid w:val="00525E24"/>
    <w:rsid w:val="0052795C"/>
    <w:rsid w:val="00531932"/>
    <w:rsid w:val="0054065D"/>
    <w:rsid w:val="005410FF"/>
    <w:rsid w:val="0056171C"/>
    <w:rsid w:val="00563F4D"/>
    <w:rsid w:val="005D2E73"/>
    <w:rsid w:val="005D509A"/>
    <w:rsid w:val="005D7695"/>
    <w:rsid w:val="005E78CC"/>
    <w:rsid w:val="005F0911"/>
    <w:rsid w:val="005F171A"/>
    <w:rsid w:val="005F5A2D"/>
    <w:rsid w:val="00603CF3"/>
    <w:rsid w:val="006042AE"/>
    <w:rsid w:val="0062604A"/>
    <w:rsid w:val="00632CA2"/>
    <w:rsid w:val="00676B9F"/>
    <w:rsid w:val="00690279"/>
    <w:rsid w:val="00694258"/>
    <w:rsid w:val="006A0CA1"/>
    <w:rsid w:val="006A6062"/>
    <w:rsid w:val="006C0A59"/>
    <w:rsid w:val="006D020C"/>
    <w:rsid w:val="006F3C67"/>
    <w:rsid w:val="00705766"/>
    <w:rsid w:val="00797BC5"/>
    <w:rsid w:val="007B095A"/>
    <w:rsid w:val="007D0252"/>
    <w:rsid w:val="007F0429"/>
    <w:rsid w:val="007F0B50"/>
    <w:rsid w:val="007F52ED"/>
    <w:rsid w:val="007F5D97"/>
    <w:rsid w:val="00800E77"/>
    <w:rsid w:val="00801F32"/>
    <w:rsid w:val="0082119C"/>
    <w:rsid w:val="00826208"/>
    <w:rsid w:val="00826648"/>
    <w:rsid w:val="008324C0"/>
    <w:rsid w:val="008441CC"/>
    <w:rsid w:val="008538D7"/>
    <w:rsid w:val="00856AE3"/>
    <w:rsid w:val="00867DAD"/>
    <w:rsid w:val="00867F8B"/>
    <w:rsid w:val="00892094"/>
    <w:rsid w:val="008973F9"/>
    <w:rsid w:val="008A2EF3"/>
    <w:rsid w:val="008A3FB5"/>
    <w:rsid w:val="008B7833"/>
    <w:rsid w:val="008C48E1"/>
    <w:rsid w:val="008D5E5D"/>
    <w:rsid w:val="008E2209"/>
    <w:rsid w:val="008E24EC"/>
    <w:rsid w:val="008F4D74"/>
    <w:rsid w:val="00900BE4"/>
    <w:rsid w:val="009068AB"/>
    <w:rsid w:val="00907F38"/>
    <w:rsid w:val="0091778F"/>
    <w:rsid w:val="00924223"/>
    <w:rsid w:val="0092483D"/>
    <w:rsid w:val="00950CAE"/>
    <w:rsid w:val="0095389C"/>
    <w:rsid w:val="009603CD"/>
    <w:rsid w:val="00962EE5"/>
    <w:rsid w:val="009A5E9D"/>
    <w:rsid w:val="009B26C0"/>
    <w:rsid w:val="009E0F11"/>
    <w:rsid w:val="009E4120"/>
    <w:rsid w:val="009F0285"/>
    <w:rsid w:val="00A03E31"/>
    <w:rsid w:val="00A03FFF"/>
    <w:rsid w:val="00A128F3"/>
    <w:rsid w:val="00A1365B"/>
    <w:rsid w:val="00A42A04"/>
    <w:rsid w:val="00A454DD"/>
    <w:rsid w:val="00A77143"/>
    <w:rsid w:val="00A82D4D"/>
    <w:rsid w:val="00A861C5"/>
    <w:rsid w:val="00A94DBE"/>
    <w:rsid w:val="00A97876"/>
    <w:rsid w:val="00AA34A9"/>
    <w:rsid w:val="00AA37D7"/>
    <w:rsid w:val="00AC1260"/>
    <w:rsid w:val="00AE6FB4"/>
    <w:rsid w:val="00AF18BD"/>
    <w:rsid w:val="00B009E5"/>
    <w:rsid w:val="00B20769"/>
    <w:rsid w:val="00B4261E"/>
    <w:rsid w:val="00B42B7E"/>
    <w:rsid w:val="00B57578"/>
    <w:rsid w:val="00B63D6E"/>
    <w:rsid w:val="00B71ABD"/>
    <w:rsid w:val="00B72F35"/>
    <w:rsid w:val="00B91646"/>
    <w:rsid w:val="00B94873"/>
    <w:rsid w:val="00BB336D"/>
    <w:rsid w:val="00BE7690"/>
    <w:rsid w:val="00BE7F17"/>
    <w:rsid w:val="00C04666"/>
    <w:rsid w:val="00C07904"/>
    <w:rsid w:val="00C16182"/>
    <w:rsid w:val="00C16261"/>
    <w:rsid w:val="00C17F84"/>
    <w:rsid w:val="00C279F7"/>
    <w:rsid w:val="00C350A3"/>
    <w:rsid w:val="00C46F8E"/>
    <w:rsid w:val="00C47D49"/>
    <w:rsid w:val="00C519DC"/>
    <w:rsid w:val="00C520CF"/>
    <w:rsid w:val="00C5288C"/>
    <w:rsid w:val="00C579BF"/>
    <w:rsid w:val="00C64EBE"/>
    <w:rsid w:val="00C77987"/>
    <w:rsid w:val="00C83CE3"/>
    <w:rsid w:val="00CA00E2"/>
    <w:rsid w:val="00CA45D3"/>
    <w:rsid w:val="00CB2838"/>
    <w:rsid w:val="00CB56E8"/>
    <w:rsid w:val="00CF3993"/>
    <w:rsid w:val="00D1000A"/>
    <w:rsid w:val="00D231EA"/>
    <w:rsid w:val="00D35A3F"/>
    <w:rsid w:val="00D5208E"/>
    <w:rsid w:val="00D56601"/>
    <w:rsid w:val="00D64B96"/>
    <w:rsid w:val="00D66C14"/>
    <w:rsid w:val="00D66C61"/>
    <w:rsid w:val="00D75A17"/>
    <w:rsid w:val="00D924FA"/>
    <w:rsid w:val="00D934E9"/>
    <w:rsid w:val="00DA3B9C"/>
    <w:rsid w:val="00DC0CCF"/>
    <w:rsid w:val="00DC3ABB"/>
    <w:rsid w:val="00DF10C1"/>
    <w:rsid w:val="00DF6A18"/>
    <w:rsid w:val="00E405B7"/>
    <w:rsid w:val="00E80ED8"/>
    <w:rsid w:val="00E91684"/>
    <w:rsid w:val="00EB6F39"/>
    <w:rsid w:val="00EC2CF6"/>
    <w:rsid w:val="00EC373E"/>
    <w:rsid w:val="00F3025D"/>
    <w:rsid w:val="00F407DE"/>
    <w:rsid w:val="00F44FC2"/>
    <w:rsid w:val="00F532C0"/>
    <w:rsid w:val="00F5658A"/>
    <w:rsid w:val="00F637FD"/>
    <w:rsid w:val="00F64C2F"/>
    <w:rsid w:val="00F733D2"/>
    <w:rsid w:val="00F83145"/>
    <w:rsid w:val="00F95ABB"/>
    <w:rsid w:val="00F97832"/>
    <w:rsid w:val="00FA46B2"/>
    <w:rsid w:val="00FB4125"/>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027E55-058D-4DBE-9702-5C077D48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unhideWhenUsed/>
    <w:rsid w:val="0003477D"/>
    <w:rPr>
      <w:sz w:val="20"/>
      <w:szCs w:val="20"/>
    </w:rPr>
  </w:style>
  <w:style w:type="character" w:customStyle="1" w:styleId="FotnotetekstTegn">
    <w:name w:val="Fotnotetekst Tegn"/>
    <w:basedOn w:val="Standardskriftforavsnitt"/>
    <w:link w:val="Fotnotetekst"/>
    <w:semiHidden/>
    <w:rsid w:val="0003477D"/>
    <w:rPr>
      <w:rFonts w:ascii="Arial" w:hAnsi="Arial"/>
      <w:lang w:val="nb-NO" w:eastAsia="nb-NO"/>
    </w:rPr>
  </w:style>
  <w:style w:type="character" w:styleId="Fotnotereferanse">
    <w:name w:val="footnote reference"/>
    <w:basedOn w:val="Standardskriftforavsnitt"/>
    <w:semiHidden/>
    <w:unhideWhenUsed/>
    <w:rsid w:val="0003477D"/>
    <w:rPr>
      <w:vertAlign w:val="superscript"/>
    </w:rPr>
  </w:style>
  <w:style w:type="paragraph" w:styleId="Listeavsnitt">
    <w:name w:val="List Paragraph"/>
    <w:basedOn w:val="Normal"/>
    <w:uiPriority w:val="34"/>
    <w:qFormat/>
    <w:rsid w:val="00FB4125"/>
    <w:pPr>
      <w:ind w:left="720"/>
      <w:contextualSpacing/>
    </w:pPr>
  </w:style>
  <w:style w:type="paragraph" w:styleId="Ingenmellomrom">
    <w:name w:val="No Spacing"/>
    <w:uiPriority w:val="1"/>
    <w:qFormat/>
    <w:rsid w:val="00F733D2"/>
    <w:rPr>
      <w:rFonts w:ascii="Arial" w:hAnsi="Arial"/>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332A98-493C-4EAF-9A16-2C778855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1912</TotalTime>
  <Pages>2</Pages>
  <Words>875</Words>
  <Characters>5607</Characters>
  <Application>Microsoft Office Word</Application>
  <DocSecurity>0</DocSecurity>
  <Lines>46</Lines>
  <Paragraphs>12</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33</cp:revision>
  <cp:lastPrinted>2017-06-09T09:00:00Z</cp:lastPrinted>
  <dcterms:created xsi:type="dcterms:W3CDTF">2017-05-31T07:22:00Z</dcterms:created>
  <dcterms:modified xsi:type="dcterms:W3CDTF">2017-06-09T09:01:00Z</dcterms:modified>
</cp:coreProperties>
</file>