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1E9B" w14:textId="77777777" w:rsidR="00603CF3" w:rsidRDefault="00603CF3" w:rsidP="00F5658A">
      <w:pPr>
        <w:tabs>
          <w:tab w:val="left" w:pos="5940"/>
        </w:tabs>
        <w:rPr>
          <w:sz w:val="20"/>
          <w:szCs w:val="20"/>
        </w:rPr>
      </w:pPr>
    </w:p>
    <w:p w14:paraId="29C7EC5D" w14:textId="77777777" w:rsidR="00603CF3" w:rsidRDefault="00603CF3" w:rsidP="00F5658A">
      <w:pPr>
        <w:tabs>
          <w:tab w:val="left" w:pos="5940"/>
        </w:tabs>
        <w:rPr>
          <w:sz w:val="20"/>
          <w:szCs w:val="20"/>
        </w:rPr>
      </w:pPr>
    </w:p>
    <w:p w14:paraId="75C36D45" w14:textId="77777777" w:rsidR="00603CF3" w:rsidRDefault="00603CF3" w:rsidP="00F5658A">
      <w:pPr>
        <w:tabs>
          <w:tab w:val="left" w:pos="5940"/>
        </w:tabs>
        <w:rPr>
          <w:sz w:val="20"/>
          <w:szCs w:val="20"/>
        </w:rPr>
      </w:pPr>
    </w:p>
    <w:p w14:paraId="6543E6D3"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6F3C67" w:rsidRPr="00181807" w14:paraId="05B989BE" w14:textId="77777777" w:rsidTr="006F3C67">
        <w:tc>
          <w:tcPr>
            <w:tcW w:w="5778" w:type="dxa"/>
          </w:tcPr>
          <w:p w14:paraId="78FB291B" w14:textId="77777777" w:rsidR="006F3C67" w:rsidRPr="00181807" w:rsidRDefault="00AC09C1" w:rsidP="006F3C67">
            <w:pPr>
              <w:tabs>
                <w:tab w:val="left" w:pos="5670"/>
              </w:tabs>
              <w:rPr>
                <w:sz w:val="20"/>
              </w:rPr>
            </w:pPr>
            <w:r w:rsidRPr="00181807">
              <w:rPr>
                <w:sz w:val="20"/>
              </w:rPr>
              <w:t xml:space="preserve">Stortingets </w:t>
            </w:r>
            <w:r w:rsidR="00A539BB" w:rsidRPr="00181807">
              <w:rPr>
                <w:sz w:val="20"/>
              </w:rPr>
              <w:t>justis</w:t>
            </w:r>
            <w:r w:rsidRPr="00181807">
              <w:rPr>
                <w:sz w:val="20"/>
              </w:rPr>
              <w:t>komité</w:t>
            </w:r>
          </w:p>
          <w:p w14:paraId="5664E5B2" w14:textId="77777777" w:rsidR="00AC09C1" w:rsidRPr="00181807" w:rsidRDefault="00A539BB" w:rsidP="006F3C67">
            <w:pPr>
              <w:tabs>
                <w:tab w:val="left" w:pos="5670"/>
              </w:tabs>
              <w:rPr>
                <w:sz w:val="20"/>
              </w:rPr>
            </w:pPr>
            <w:r w:rsidRPr="00181807">
              <w:rPr>
                <w:sz w:val="20"/>
                <w:szCs w:val="22"/>
              </w:rPr>
              <w:t>justis</w:t>
            </w:r>
            <w:r w:rsidR="00AC09C1" w:rsidRPr="00181807">
              <w:rPr>
                <w:sz w:val="20"/>
                <w:szCs w:val="22"/>
              </w:rPr>
              <w:t>@stortinget.no</w:t>
            </w:r>
          </w:p>
        </w:tc>
        <w:tc>
          <w:tcPr>
            <w:tcW w:w="3936" w:type="dxa"/>
          </w:tcPr>
          <w:p w14:paraId="77CCC549" w14:textId="77777777" w:rsidR="006F3C67" w:rsidRPr="00181807" w:rsidRDefault="006F3C67" w:rsidP="006F3C67">
            <w:pPr>
              <w:tabs>
                <w:tab w:val="left" w:pos="5670"/>
              </w:tabs>
              <w:rPr>
                <w:sz w:val="18"/>
              </w:rPr>
            </w:pPr>
          </w:p>
        </w:tc>
      </w:tr>
      <w:tr w:rsidR="00DF10C1" w:rsidRPr="00181807" w14:paraId="3512A5B1" w14:textId="77777777" w:rsidTr="006F3C67">
        <w:tc>
          <w:tcPr>
            <w:tcW w:w="5778" w:type="dxa"/>
          </w:tcPr>
          <w:p w14:paraId="39E5FA31" w14:textId="77777777" w:rsidR="00DF10C1" w:rsidRPr="00181807" w:rsidRDefault="0052795C" w:rsidP="0052795C">
            <w:pPr>
              <w:tabs>
                <w:tab w:val="left" w:pos="5670"/>
              </w:tabs>
              <w:rPr>
                <w:sz w:val="20"/>
              </w:rPr>
            </w:pPr>
            <w:r w:rsidRPr="00181807">
              <w:rPr>
                <w:sz w:val="20"/>
                <w:szCs w:val="22"/>
              </w:rPr>
              <w:t xml:space="preserve"> </w:t>
            </w:r>
          </w:p>
        </w:tc>
        <w:tc>
          <w:tcPr>
            <w:tcW w:w="3936" w:type="dxa"/>
          </w:tcPr>
          <w:p w14:paraId="46BBFE2C" w14:textId="77777777" w:rsidR="00DF10C1" w:rsidRPr="00181807" w:rsidRDefault="00DF10C1" w:rsidP="00DF10C1">
            <w:pPr>
              <w:tabs>
                <w:tab w:val="left" w:pos="5670"/>
              </w:tabs>
              <w:rPr>
                <w:sz w:val="18"/>
              </w:rPr>
            </w:pPr>
          </w:p>
        </w:tc>
      </w:tr>
      <w:tr w:rsidR="00DF10C1" w:rsidRPr="00181807" w14:paraId="47ECD9A7" w14:textId="77777777" w:rsidTr="006F3C67">
        <w:tc>
          <w:tcPr>
            <w:tcW w:w="5778" w:type="dxa"/>
          </w:tcPr>
          <w:p w14:paraId="276B4A9F" w14:textId="77777777" w:rsidR="00DF10C1" w:rsidRPr="00181807" w:rsidRDefault="00DF10C1" w:rsidP="00DF10C1">
            <w:pPr>
              <w:tabs>
                <w:tab w:val="left" w:pos="5670"/>
              </w:tabs>
              <w:rPr>
                <w:sz w:val="20"/>
              </w:rPr>
            </w:pPr>
          </w:p>
        </w:tc>
        <w:tc>
          <w:tcPr>
            <w:tcW w:w="3936" w:type="dxa"/>
          </w:tcPr>
          <w:p w14:paraId="5A1A8F00" w14:textId="77777777" w:rsidR="00DF10C1" w:rsidRPr="00181807" w:rsidRDefault="00DF10C1" w:rsidP="00DF10C1">
            <w:pPr>
              <w:tabs>
                <w:tab w:val="left" w:pos="5670"/>
              </w:tabs>
              <w:rPr>
                <w:sz w:val="18"/>
              </w:rPr>
            </w:pPr>
          </w:p>
        </w:tc>
      </w:tr>
      <w:tr w:rsidR="00D1000A" w:rsidRPr="00181807" w14:paraId="5B03C679" w14:textId="77777777" w:rsidTr="00227AEB">
        <w:tc>
          <w:tcPr>
            <w:tcW w:w="5778" w:type="dxa"/>
          </w:tcPr>
          <w:p w14:paraId="6466AFA9" w14:textId="77777777" w:rsidR="00D1000A" w:rsidRPr="00181807" w:rsidRDefault="0052795C" w:rsidP="0052795C">
            <w:pPr>
              <w:tabs>
                <w:tab w:val="left" w:pos="5670"/>
              </w:tabs>
              <w:rPr>
                <w:sz w:val="20"/>
              </w:rPr>
            </w:pPr>
            <w:r w:rsidRPr="00181807">
              <w:rPr>
                <w:sz w:val="20"/>
                <w:szCs w:val="22"/>
              </w:rPr>
              <w:t xml:space="preserve"> </w:t>
            </w:r>
          </w:p>
        </w:tc>
        <w:tc>
          <w:tcPr>
            <w:tcW w:w="3936" w:type="dxa"/>
          </w:tcPr>
          <w:p w14:paraId="526DD7FC" w14:textId="77777777" w:rsidR="00D1000A" w:rsidRPr="00181807" w:rsidRDefault="00D1000A" w:rsidP="00DF10C1">
            <w:pPr>
              <w:tabs>
                <w:tab w:val="left" w:pos="5670"/>
              </w:tabs>
              <w:rPr>
                <w:sz w:val="18"/>
                <w:szCs w:val="22"/>
              </w:rPr>
            </w:pPr>
          </w:p>
        </w:tc>
      </w:tr>
      <w:tr w:rsidR="000A6465" w:rsidRPr="00181807" w14:paraId="0EF113A8" w14:textId="77777777" w:rsidTr="006F3C67">
        <w:tc>
          <w:tcPr>
            <w:tcW w:w="5778" w:type="dxa"/>
          </w:tcPr>
          <w:p w14:paraId="3AE1E753" w14:textId="77777777" w:rsidR="000A6465" w:rsidRPr="00181807" w:rsidRDefault="000A6465" w:rsidP="000A6465">
            <w:pPr>
              <w:tabs>
                <w:tab w:val="left" w:pos="5670"/>
              </w:tabs>
              <w:rPr>
                <w:sz w:val="20"/>
                <w:szCs w:val="22"/>
              </w:rPr>
            </w:pPr>
          </w:p>
        </w:tc>
        <w:tc>
          <w:tcPr>
            <w:tcW w:w="3936" w:type="dxa"/>
          </w:tcPr>
          <w:p w14:paraId="07742D0E" w14:textId="77777777" w:rsidR="000A6465" w:rsidRPr="00181807" w:rsidRDefault="000A6465" w:rsidP="00B406AD">
            <w:pPr>
              <w:tabs>
                <w:tab w:val="left" w:pos="5670"/>
              </w:tabs>
              <w:rPr>
                <w:sz w:val="18"/>
              </w:rPr>
            </w:pPr>
            <w:r w:rsidRPr="00181807">
              <w:rPr>
                <w:sz w:val="18"/>
                <w:szCs w:val="22"/>
              </w:rPr>
              <w:t xml:space="preserve">Vår fil: </w:t>
            </w:r>
            <w:r w:rsidR="00B406AD">
              <w:rPr>
                <w:sz w:val="18"/>
                <w:szCs w:val="22"/>
              </w:rPr>
              <w:t>B16</w:t>
            </w:r>
            <w:r w:rsidR="00AC09C1" w:rsidRPr="00181807">
              <w:rPr>
                <w:sz w:val="18"/>
                <w:szCs w:val="22"/>
              </w:rPr>
              <w:t>-</w:t>
            </w:r>
            <w:r w:rsidR="001C2872">
              <w:rPr>
                <w:sz w:val="18"/>
                <w:szCs w:val="22"/>
              </w:rPr>
              <w:t>HSR005</w:t>
            </w:r>
          </w:p>
        </w:tc>
      </w:tr>
      <w:tr w:rsidR="000A6465" w:rsidRPr="00181807" w14:paraId="27AC96F4" w14:textId="77777777" w:rsidTr="006F3C67">
        <w:tc>
          <w:tcPr>
            <w:tcW w:w="5778" w:type="dxa"/>
          </w:tcPr>
          <w:p w14:paraId="518BD5E4" w14:textId="77777777" w:rsidR="000A6465" w:rsidRPr="00181807" w:rsidRDefault="000A6465" w:rsidP="000A6465">
            <w:pPr>
              <w:tabs>
                <w:tab w:val="left" w:pos="5670"/>
              </w:tabs>
              <w:rPr>
                <w:sz w:val="20"/>
                <w:szCs w:val="22"/>
              </w:rPr>
            </w:pPr>
          </w:p>
        </w:tc>
        <w:tc>
          <w:tcPr>
            <w:tcW w:w="3936" w:type="dxa"/>
          </w:tcPr>
          <w:p w14:paraId="7C997F11" w14:textId="77777777" w:rsidR="000A6465" w:rsidRPr="00181807" w:rsidRDefault="000A6465" w:rsidP="000A6465">
            <w:pPr>
              <w:tabs>
                <w:tab w:val="left" w:pos="5670"/>
              </w:tabs>
              <w:rPr>
                <w:sz w:val="18"/>
              </w:rPr>
            </w:pPr>
            <w:r w:rsidRPr="00181807">
              <w:rPr>
                <w:sz w:val="18"/>
                <w:szCs w:val="22"/>
              </w:rPr>
              <w:t xml:space="preserve">Vårt Arkiv: </w:t>
            </w:r>
            <w:r w:rsidR="00A539BB" w:rsidRPr="00181807">
              <w:rPr>
                <w:sz w:val="18"/>
                <w:szCs w:val="22"/>
              </w:rPr>
              <w:t xml:space="preserve">Fagpolitisk </w:t>
            </w:r>
            <w:r w:rsidR="00AC09C1" w:rsidRPr="00181807">
              <w:rPr>
                <w:sz w:val="18"/>
                <w:szCs w:val="22"/>
              </w:rPr>
              <w:t>40</w:t>
            </w:r>
          </w:p>
        </w:tc>
      </w:tr>
      <w:tr w:rsidR="000A6465" w:rsidRPr="00181807" w14:paraId="599BB848" w14:textId="77777777" w:rsidTr="006F3C67">
        <w:tc>
          <w:tcPr>
            <w:tcW w:w="5778" w:type="dxa"/>
          </w:tcPr>
          <w:p w14:paraId="2327D826" w14:textId="77777777" w:rsidR="000A6465" w:rsidRPr="00181807" w:rsidRDefault="000A6465" w:rsidP="000A6465">
            <w:pPr>
              <w:tabs>
                <w:tab w:val="left" w:pos="5670"/>
              </w:tabs>
              <w:rPr>
                <w:sz w:val="20"/>
                <w:szCs w:val="22"/>
              </w:rPr>
            </w:pPr>
          </w:p>
        </w:tc>
        <w:tc>
          <w:tcPr>
            <w:tcW w:w="3936" w:type="dxa"/>
          </w:tcPr>
          <w:p w14:paraId="4A9BE48C" w14:textId="77777777" w:rsidR="000A6465" w:rsidRPr="00181807" w:rsidRDefault="000A6465" w:rsidP="00B406AD">
            <w:pPr>
              <w:tabs>
                <w:tab w:val="left" w:pos="5670"/>
              </w:tabs>
              <w:rPr>
                <w:sz w:val="18"/>
                <w:szCs w:val="22"/>
              </w:rPr>
            </w:pPr>
            <w:r w:rsidRPr="00181807">
              <w:rPr>
                <w:sz w:val="18"/>
                <w:szCs w:val="22"/>
              </w:rPr>
              <w:t xml:space="preserve">Saksbehandler: </w:t>
            </w:r>
            <w:r w:rsidR="00B406AD" w:rsidRPr="00B406AD">
              <w:rPr>
                <w:sz w:val="18"/>
                <w:szCs w:val="22"/>
              </w:rPr>
              <w:t>Heidi Sørlie-Rogne</w:t>
            </w:r>
          </w:p>
        </w:tc>
      </w:tr>
    </w:tbl>
    <w:p w14:paraId="45F991CD" w14:textId="77777777" w:rsidR="00603CF3" w:rsidRPr="00181807" w:rsidRDefault="00603CF3" w:rsidP="00F5658A">
      <w:pPr>
        <w:tabs>
          <w:tab w:val="left" w:pos="5940"/>
        </w:tabs>
        <w:rPr>
          <w:sz w:val="18"/>
          <w:szCs w:val="20"/>
        </w:rPr>
      </w:pPr>
    </w:p>
    <w:p w14:paraId="125B31AE" w14:textId="77777777" w:rsidR="0056171C" w:rsidRPr="00181807" w:rsidRDefault="0056171C" w:rsidP="000A6465">
      <w:pPr>
        <w:tabs>
          <w:tab w:val="left" w:pos="5812"/>
        </w:tabs>
        <w:ind w:firstLine="708"/>
        <w:rPr>
          <w:sz w:val="20"/>
          <w:szCs w:val="22"/>
        </w:rPr>
      </w:pPr>
      <w:bookmarkStart w:id="0" w:name="Bm_Dato2"/>
      <w:r w:rsidRPr="00181807">
        <w:rPr>
          <w:sz w:val="20"/>
          <w:szCs w:val="22"/>
        </w:rPr>
        <w:tab/>
      </w:r>
      <w:bookmarkStart w:id="1" w:name="Bm_Dato"/>
      <w:r w:rsidRPr="00181807">
        <w:rPr>
          <w:sz w:val="20"/>
          <w:szCs w:val="22"/>
        </w:rPr>
        <w:t xml:space="preserve">Oslo </w:t>
      </w:r>
      <w:bookmarkEnd w:id="1"/>
      <w:r w:rsidR="00DC290E">
        <w:rPr>
          <w:sz w:val="20"/>
          <w:szCs w:val="22"/>
        </w:rPr>
        <w:t>17</w:t>
      </w:r>
      <w:r w:rsidR="00676B9F" w:rsidRPr="00181807">
        <w:rPr>
          <w:sz w:val="20"/>
          <w:szCs w:val="22"/>
        </w:rPr>
        <w:fldChar w:fldCharType="begin"/>
      </w:r>
      <w:r w:rsidR="00676B9F" w:rsidRPr="00181807">
        <w:rPr>
          <w:sz w:val="20"/>
          <w:szCs w:val="22"/>
        </w:rPr>
        <w:instrText xml:space="preserve"> CREATEDATE  \@ "d. MMMM yyyy"  \* MERGEFORMAT </w:instrText>
      </w:r>
      <w:r w:rsidR="00676B9F" w:rsidRPr="00181807">
        <w:rPr>
          <w:sz w:val="20"/>
          <w:szCs w:val="22"/>
        </w:rPr>
        <w:fldChar w:fldCharType="separate"/>
      </w:r>
      <w:r w:rsidR="00AC09C1" w:rsidRPr="00181807">
        <w:rPr>
          <w:noProof/>
          <w:sz w:val="20"/>
          <w:szCs w:val="22"/>
        </w:rPr>
        <w:t>. oktober 201</w:t>
      </w:r>
      <w:r w:rsidR="00676B9F" w:rsidRPr="00181807">
        <w:rPr>
          <w:sz w:val="20"/>
          <w:szCs w:val="22"/>
        </w:rPr>
        <w:fldChar w:fldCharType="end"/>
      </w:r>
      <w:bookmarkEnd w:id="0"/>
      <w:r w:rsidR="003E7192">
        <w:rPr>
          <w:sz w:val="20"/>
          <w:szCs w:val="22"/>
        </w:rPr>
        <w:t>6</w:t>
      </w:r>
    </w:p>
    <w:p w14:paraId="03D80A97" w14:textId="77777777" w:rsidR="001F5AD2" w:rsidRPr="00181807" w:rsidRDefault="001F5AD2" w:rsidP="000603A7">
      <w:pPr>
        <w:rPr>
          <w:rFonts w:cs="Arial"/>
          <w:b/>
          <w:bCs/>
          <w:kern w:val="32"/>
          <w:sz w:val="28"/>
          <w:szCs w:val="32"/>
        </w:rPr>
      </w:pPr>
    </w:p>
    <w:p w14:paraId="121AF343" w14:textId="77777777" w:rsidR="0056171C" w:rsidRPr="00181807" w:rsidRDefault="00FA6301" w:rsidP="000603A7">
      <w:pPr>
        <w:rPr>
          <w:rFonts w:cs="Arial"/>
          <w:b/>
          <w:bCs/>
          <w:kern w:val="32"/>
          <w:sz w:val="28"/>
          <w:szCs w:val="32"/>
        </w:rPr>
      </w:pPr>
      <w:r>
        <w:rPr>
          <w:rFonts w:cs="Arial"/>
          <w:b/>
          <w:bCs/>
          <w:kern w:val="32"/>
          <w:sz w:val="28"/>
          <w:szCs w:val="32"/>
        </w:rPr>
        <w:t>Statsbudsjettet 2017</w:t>
      </w:r>
      <w:r w:rsidR="00B940F8" w:rsidRPr="00181807">
        <w:rPr>
          <w:rFonts w:cs="Arial"/>
          <w:b/>
          <w:bCs/>
          <w:kern w:val="32"/>
          <w:sz w:val="28"/>
          <w:szCs w:val="32"/>
        </w:rPr>
        <w:t xml:space="preserve"> – Kapittel 470 R</w:t>
      </w:r>
      <w:r w:rsidR="00FC50D2" w:rsidRPr="00181807">
        <w:rPr>
          <w:rFonts w:cs="Arial"/>
          <w:b/>
          <w:bCs/>
          <w:kern w:val="32"/>
          <w:sz w:val="28"/>
          <w:szCs w:val="32"/>
        </w:rPr>
        <w:t>ettshjelp</w:t>
      </w:r>
    </w:p>
    <w:p w14:paraId="2EF311DB" w14:textId="77777777" w:rsidR="00A539BB" w:rsidRPr="00181807" w:rsidRDefault="00A539BB" w:rsidP="00AC09C1">
      <w:pPr>
        <w:rPr>
          <w:sz w:val="20"/>
          <w:szCs w:val="22"/>
        </w:rPr>
      </w:pPr>
    </w:p>
    <w:p w14:paraId="3E00C118" w14:textId="4F61274D" w:rsidR="00A539BB" w:rsidRPr="00AF32AA" w:rsidRDefault="00AC09C1" w:rsidP="00AC09C1">
      <w:pPr>
        <w:rPr>
          <w:sz w:val="22"/>
          <w:szCs w:val="22"/>
        </w:rPr>
      </w:pPr>
      <w:r w:rsidRPr="00AF32AA">
        <w:rPr>
          <w:sz w:val="22"/>
          <w:szCs w:val="22"/>
        </w:rPr>
        <w:t>Funksjonshemmedes Fellesorganisasjon</w:t>
      </w:r>
      <w:r w:rsidR="00B940F8" w:rsidRPr="00AF32AA">
        <w:rPr>
          <w:sz w:val="22"/>
          <w:szCs w:val="22"/>
        </w:rPr>
        <w:t xml:space="preserve"> (FFO) vil med dette gi våre</w:t>
      </w:r>
      <w:r w:rsidR="00B406AD" w:rsidRPr="00AF32AA">
        <w:rPr>
          <w:sz w:val="22"/>
          <w:szCs w:val="22"/>
        </w:rPr>
        <w:t xml:space="preserve"> kommentarer til Prop. 1 S (2016-2017), kapittel </w:t>
      </w:r>
      <w:r w:rsidR="00B406AD" w:rsidRPr="009B4D0E">
        <w:rPr>
          <w:sz w:val="22"/>
          <w:szCs w:val="22"/>
        </w:rPr>
        <w:t>470</w:t>
      </w:r>
      <w:r w:rsidR="00DA4EFD" w:rsidRPr="009B4D0E">
        <w:rPr>
          <w:sz w:val="22"/>
          <w:szCs w:val="22"/>
        </w:rPr>
        <w:t xml:space="preserve">, post </w:t>
      </w:r>
      <w:r w:rsidR="009B4D0E" w:rsidRPr="009B4D0E">
        <w:rPr>
          <w:sz w:val="22"/>
          <w:szCs w:val="22"/>
        </w:rPr>
        <w:t>01</w:t>
      </w:r>
      <w:r w:rsidR="00170D52" w:rsidRPr="00AF32AA">
        <w:rPr>
          <w:sz w:val="22"/>
          <w:szCs w:val="22"/>
        </w:rPr>
        <w:t xml:space="preserve"> og </w:t>
      </w:r>
      <w:r w:rsidR="004C5C49" w:rsidRPr="00AF32AA">
        <w:rPr>
          <w:sz w:val="22"/>
          <w:szCs w:val="22"/>
        </w:rPr>
        <w:t xml:space="preserve">kapittel </w:t>
      </w:r>
      <w:r w:rsidR="00170D52" w:rsidRPr="00AF32AA">
        <w:rPr>
          <w:sz w:val="22"/>
          <w:szCs w:val="22"/>
        </w:rPr>
        <w:t>472</w:t>
      </w:r>
      <w:r w:rsidR="00DA4EFD" w:rsidRPr="00AF32AA">
        <w:rPr>
          <w:sz w:val="22"/>
          <w:szCs w:val="22"/>
        </w:rPr>
        <w:t>, post 70</w:t>
      </w:r>
      <w:r w:rsidR="00CD5F45" w:rsidRPr="00AF32AA">
        <w:rPr>
          <w:sz w:val="22"/>
          <w:szCs w:val="22"/>
        </w:rPr>
        <w:t>.</w:t>
      </w:r>
      <w:r w:rsidR="00B406AD" w:rsidRPr="00AF32AA">
        <w:rPr>
          <w:sz w:val="22"/>
          <w:szCs w:val="22"/>
        </w:rPr>
        <w:t xml:space="preserve"> </w:t>
      </w:r>
    </w:p>
    <w:p w14:paraId="3DFC9AF3" w14:textId="3CD4B900" w:rsidR="00AC09C1" w:rsidRPr="00181807" w:rsidRDefault="00026CA5" w:rsidP="00AC09C1">
      <w:pPr>
        <w:rPr>
          <w:rFonts w:cs="Arial"/>
          <w:sz w:val="20"/>
          <w:szCs w:val="22"/>
        </w:rPr>
      </w:pPr>
      <w:r w:rsidRPr="00181807">
        <w:rPr>
          <w:rFonts w:cs="Arial"/>
          <w:noProof/>
          <w:sz w:val="20"/>
          <w:szCs w:val="22"/>
        </w:rPr>
        <mc:AlternateContent>
          <mc:Choice Requires="wps">
            <w:drawing>
              <wp:anchor distT="0" distB="0" distL="114300" distR="114300" simplePos="0" relativeHeight="251659264" behindDoc="0" locked="0" layoutInCell="1" allowOverlap="1" wp14:anchorId="59D91BC7" wp14:editId="0282968A">
                <wp:simplePos x="0" y="0"/>
                <wp:positionH relativeFrom="column">
                  <wp:posOffset>-34290</wp:posOffset>
                </wp:positionH>
                <wp:positionV relativeFrom="paragraph">
                  <wp:posOffset>236220</wp:posOffset>
                </wp:positionV>
                <wp:extent cx="6202680" cy="1638935"/>
                <wp:effectExtent l="0" t="0" r="20320" b="37465"/>
                <wp:wrapTopAndBottom/>
                <wp:docPr id="10" name="Rektangel 10"/>
                <wp:cNvGraphicFramePr/>
                <a:graphic xmlns:a="http://schemas.openxmlformats.org/drawingml/2006/main">
                  <a:graphicData uri="http://schemas.microsoft.com/office/word/2010/wordprocessingShape">
                    <wps:wsp>
                      <wps:cNvSpPr/>
                      <wps:spPr>
                        <a:xfrm>
                          <a:off x="0" y="0"/>
                          <a:ext cx="6202680" cy="1638935"/>
                        </a:xfrm>
                        <a:prstGeom prst="rect">
                          <a:avLst/>
                        </a:prstGeom>
                        <a:solidFill>
                          <a:sysClr val="window" lastClr="FFFFFF"/>
                        </a:solidFill>
                        <a:ln w="3175" cap="flat" cmpd="sng" algn="ctr">
                          <a:solidFill>
                            <a:sysClr val="windowText" lastClr="000000"/>
                          </a:solidFill>
                          <a:prstDash val="solid"/>
                        </a:ln>
                        <a:effectLst/>
                      </wps:spPr>
                      <wps:txbx>
                        <w:txbxContent>
                          <w:p w14:paraId="0146E912" w14:textId="77777777" w:rsidR="00AC09C1" w:rsidRPr="00A27612" w:rsidRDefault="00AC09C1" w:rsidP="00AC09C1">
                            <w:pPr>
                              <w:rPr>
                                <w:b/>
                                <w:sz w:val="28"/>
                                <w:szCs w:val="28"/>
                              </w:rPr>
                            </w:pPr>
                            <w:r>
                              <w:rPr>
                                <w:b/>
                                <w:sz w:val="28"/>
                                <w:szCs w:val="28"/>
                              </w:rPr>
                              <w:t>FFOs tilrådnin</w:t>
                            </w:r>
                            <w:r w:rsidRPr="00A27612">
                              <w:rPr>
                                <w:b/>
                                <w:sz w:val="28"/>
                                <w:szCs w:val="28"/>
                              </w:rPr>
                              <w:t>g</w:t>
                            </w:r>
                          </w:p>
                          <w:p w14:paraId="18681B6D" w14:textId="77777777" w:rsidR="00CA034C" w:rsidRDefault="00CA034C" w:rsidP="00CA034C">
                            <w:pPr>
                              <w:pStyle w:val="PunktlisteFFO"/>
                            </w:pPr>
                            <w:r>
                              <w:t xml:space="preserve">FFO ber komiteen foreslå </w:t>
                            </w:r>
                            <w:r w:rsidR="003E7192">
                              <w:t xml:space="preserve">å </w:t>
                            </w:r>
                            <w:r w:rsidR="005E0E3E">
                              <w:t>utvide</w:t>
                            </w:r>
                            <w:r>
                              <w:t xml:space="preserve"> rettshjelploven</w:t>
                            </w:r>
                          </w:p>
                          <w:p w14:paraId="6CF0EDCD" w14:textId="77777777" w:rsidR="00DC386F" w:rsidRPr="00DC386F" w:rsidRDefault="00431AA5" w:rsidP="00A2349B">
                            <w:pPr>
                              <w:pStyle w:val="PunktlisteFFO"/>
                              <w:numPr>
                                <w:ilvl w:val="0"/>
                                <w:numId w:val="5"/>
                              </w:numPr>
                              <w:autoSpaceDE w:val="0"/>
                              <w:autoSpaceDN w:val="0"/>
                              <w:adjustRightInd w:val="0"/>
                              <w:rPr>
                                <w:rFonts w:ascii="UniCenturyOldStyle" w:hAnsi="UniCenturyOldStyle" w:cs="UniCenturyOldStyle"/>
                                <w:sz w:val="21"/>
                                <w:szCs w:val="21"/>
                                <w:lang w:eastAsia="en-GB"/>
                              </w:rPr>
                            </w:pPr>
                            <w:r>
                              <w:t>FFO ber komiteen presisere og sørge for at ved oppmyking av dispensasjonspraksis fra inntektsgrensen må reell betalingsevne legges til grunn</w:t>
                            </w:r>
                          </w:p>
                          <w:p w14:paraId="71DFC892" w14:textId="77777777" w:rsidR="00DC386F" w:rsidRPr="00026CA5" w:rsidRDefault="00A80D1C" w:rsidP="00A2349B">
                            <w:pPr>
                              <w:pStyle w:val="PunktlisteFFO"/>
                              <w:numPr>
                                <w:ilvl w:val="0"/>
                                <w:numId w:val="5"/>
                              </w:numPr>
                              <w:autoSpaceDE w:val="0"/>
                              <w:autoSpaceDN w:val="0"/>
                              <w:adjustRightInd w:val="0"/>
                              <w:rPr>
                                <w:rFonts w:cs="Arial"/>
                              </w:rPr>
                            </w:pPr>
                            <w:r w:rsidRPr="00026CA5">
                              <w:rPr>
                                <w:rFonts w:cs="Arial"/>
                                <w:lang w:eastAsia="en-GB"/>
                              </w:rPr>
                              <w:t>FFO ber</w:t>
                            </w:r>
                            <w:r w:rsidR="00DC386F" w:rsidRPr="00026CA5">
                              <w:rPr>
                                <w:rFonts w:cs="Arial"/>
                                <w:lang w:eastAsia="en-GB"/>
                              </w:rPr>
                              <w:t xml:space="preserve"> komiteen sørge for at egenandelen for fri rettshjelp ikke heves til åtte ganger </w:t>
                            </w:r>
                            <w:r w:rsidR="00DC386F" w:rsidRPr="00026CA5">
                              <w:rPr>
                                <w:rFonts w:cs="Arial"/>
                              </w:rPr>
                              <w:t>salærsats</w:t>
                            </w:r>
                          </w:p>
                          <w:p w14:paraId="311E6B45" w14:textId="77777777" w:rsidR="00DA4EFD" w:rsidRPr="00026CA5" w:rsidRDefault="00DA4EFD" w:rsidP="00DA4EFD">
                            <w:pPr>
                              <w:pStyle w:val="PunktlisteFFO"/>
                              <w:numPr>
                                <w:ilvl w:val="0"/>
                                <w:numId w:val="5"/>
                              </w:numPr>
                              <w:autoSpaceDE w:val="0"/>
                              <w:autoSpaceDN w:val="0"/>
                              <w:adjustRightInd w:val="0"/>
                              <w:rPr>
                                <w:rFonts w:cs="Arial"/>
                              </w:rPr>
                            </w:pPr>
                            <w:r w:rsidRPr="00DA4EFD">
                              <w:t>FFO ber komiteen sørge for at endringen i barneerstatningsloven om standardisert inntektstapserstatning</w:t>
                            </w:r>
                            <w:r w:rsidRPr="00DA4EFD">
                              <w:rPr>
                                <w:rFonts w:ascii="UniCenturyOldStyle" w:hAnsi="UniCenturyOldStyle" w:cs="UniCenturyOldStyle"/>
                                <w:sz w:val="21"/>
                                <w:szCs w:val="21"/>
                                <w:lang w:eastAsia="en-GB"/>
                              </w:rPr>
                              <w:t xml:space="preserve"> </w:t>
                            </w:r>
                            <w:r w:rsidRPr="00026CA5">
                              <w:rPr>
                                <w:rFonts w:cs="Arial"/>
                                <w:lang w:eastAsia="en-GB"/>
                              </w:rPr>
                              <w:t xml:space="preserve">til barn trer i kraft.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9D91BC7" id="Rektangel 10" o:spid="_x0000_s1026" style="position:absolute;margin-left:-2.7pt;margin-top:18.6pt;width:488.4pt;height:1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" fillcolor="window" strokecolor="windowText" strokeweight=".25pt">
                <v:textbox>
                  <w:txbxContent>
                    <w:p w14:paraId="0146E912" w14:textId="77777777" w:rsidR="00AC09C1" w:rsidRPr="00A27612" w:rsidRDefault="00AC09C1" w:rsidP="00AC09C1">
                      <w:pPr>
                        <w:rPr>
                          <w:b/>
                          <w:sz w:val="28"/>
                          <w:szCs w:val="28"/>
                        </w:rPr>
                      </w:pPr>
                      <w:r>
                        <w:rPr>
                          <w:b/>
                          <w:sz w:val="28"/>
                          <w:szCs w:val="28"/>
                        </w:rPr>
                        <w:t>FFOs tilrådnin</w:t>
                      </w:r>
                      <w:r w:rsidRPr="00A27612">
                        <w:rPr>
                          <w:b/>
                          <w:sz w:val="28"/>
                          <w:szCs w:val="28"/>
                        </w:rPr>
                        <w:t>g</w:t>
                      </w:r>
                    </w:p>
                    <w:p w14:paraId="18681B6D" w14:textId="77777777" w:rsidR="00CA034C" w:rsidRDefault="00CA034C" w:rsidP="00CA034C">
                      <w:pPr>
                        <w:pStyle w:val="PunktlisteFFO"/>
                      </w:pPr>
                      <w:r>
                        <w:t xml:space="preserve">FFO ber komiteen foreslå </w:t>
                      </w:r>
                      <w:r w:rsidR="003E7192">
                        <w:t xml:space="preserve">å </w:t>
                      </w:r>
                      <w:r w:rsidR="005E0E3E">
                        <w:t>utvide</w:t>
                      </w:r>
                      <w:r>
                        <w:t xml:space="preserve"> rettshjelploven</w:t>
                      </w:r>
                    </w:p>
                    <w:p w14:paraId="6CF0EDCD" w14:textId="77777777" w:rsidR="00DC386F" w:rsidRPr="00DC386F" w:rsidRDefault="00431AA5" w:rsidP="00A2349B">
                      <w:pPr>
                        <w:pStyle w:val="PunktlisteFFO"/>
                        <w:numPr>
                          <w:ilvl w:val="0"/>
                          <w:numId w:val="5"/>
                        </w:numPr>
                        <w:autoSpaceDE w:val="0"/>
                        <w:autoSpaceDN w:val="0"/>
                        <w:adjustRightInd w:val="0"/>
                        <w:rPr>
                          <w:rFonts w:ascii="UniCenturyOldStyle" w:hAnsi="UniCenturyOldStyle" w:cs="UniCenturyOldStyle"/>
                          <w:sz w:val="21"/>
                          <w:szCs w:val="21"/>
                          <w:lang w:eastAsia="en-GB"/>
                        </w:rPr>
                      </w:pPr>
                      <w:r>
                        <w:t>FFO ber komiteen presisere og sørge for at ved oppmyking av dispensasjonspraksis fra inntektsgrensen må reell betalingsevne legges til grunn</w:t>
                      </w:r>
                    </w:p>
                    <w:p w14:paraId="71DFC892" w14:textId="77777777" w:rsidR="00DC386F" w:rsidRPr="00026CA5" w:rsidRDefault="00A80D1C" w:rsidP="00A2349B">
                      <w:pPr>
                        <w:pStyle w:val="PunktlisteFFO"/>
                        <w:numPr>
                          <w:ilvl w:val="0"/>
                          <w:numId w:val="5"/>
                        </w:numPr>
                        <w:autoSpaceDE w:val="0"/>
                        <w:autoSpaceDN w:val="0"/>
                        <w:adjustRightInd w:val="0"/>
                        <w:rPr>
                          <w:rFonts w:cs="Arial"/>
                        </w:rPr>
                      </w:pPr>
                      <w:r w:rsidRPr="00026CA5">
                        <w:rPr>
                          <w:rFonts w:cs="Arial"/>
                          <w:lang w:eastAsia="en-GB"/>
                        </w:rPr>
                        <w:t>FFO ber</w:t>
                      </w:r>
                      <w:r w:rsidR="00DC386F" w:rsidRPr="00026CA5">
                        <w:rPr>
                          <w:rFonts w:cs="Arial"/>
                          <w:lang w:eastAsia="en-GB"/>
                        </w:rPr>
                        <w:t xml:space="preserve"> komiteen sørge for at egenandelen for fri rettshjelp ikke heves til åtte ganger </w:t>
                      </w:r>
                      <w:r w:rsidR="00DC386F" w:rsidRPr="00026CA5">
                        <w:rPr>
                          <w:rFonts w:cs="Arial"/>
                        </w:rPr>
                        <w:t>salærsats</w:t>
                      </w:r>
                    </w:p>
                    <w:p w14:paraId="311E6B45" w14:textId="77777777" w:rsidR="00DA4EFD" w:rsidRPr="00026CA5" w:rsidRDefault="00DA4EFD" w:rsidP="00DA4EFD">
                      <w:pPr>
                        <w:pStyle w:val="PunktlisteFFO"/>
                        <w:numPr>
                          <w:ilvl w:val="0"/>
                          <w:numId w:val="5"/>
                        </w:numPr>
                        <w:autoSpaceDE w:val="0"/>
                        <w:autoSpaceDN w:val="0"/>
                        <w:adjustRightInd w:val="0"/>
                        <w:rPr>
                          <w:rFonts w:cs="Arial"/>
                        </w:rPr>
                      </w:pPr>
                      <w:r w:rsidRPr="00DA4EFD">
                        <w:t>FFO ber komiteen sørge for at endringen i barneerstatningsloven om standardisert inntektstapserstatning</w:t>
                      </w:r>
                      <w:r w:rsidRPr="00DA4EFD">
                        <w:rPr>
                          <w:rFonts w:ascii="UniCenturyOldStyle" w:hAnsi="UniCenturyOldStyle" w:cs="UniCenturyOldStyle"/>
                          <w:sz w:val="21"/>
                          <w:szCs w:val="21"/>
                          <w:lang w:eastAsia="en-GB"/>
                        </w:rPr>
                        <w:t xml:space="preserve"> </w:t>
                      </w:r>
                      <w:r w:rsidRPr="00026CA5">
                        <w:rPr>
                          <w:rFonts w:cs="Arial"/>
                          <w:lang w:eastAsia="en-GB"/>
                        </w:rPr>
                        <w:t xml:space="preserve">til barn trer i kraft. </w:t>
                      </w:r>
                    </w:p>
                  </w:txbxContent>
                </v:textbox>
                <w10:wrap type="topAndBottom"/>
              </v:rect>
            </w:pict>
          </mc:Fallback>
        </mc:AlternateContent>
      </w:r>
    </w:p>
    <w:p w14:paraId="1ED11EF7" w14:textId="7121E82B" w:rsidR="00AC09C1" w:rsidRDefault="00AC09C1" w:rsidP="00AC09C1">
      <w:pPr>
        <w:rPr>
          <w:rFonts w:cs="Arial"/>
          <w:sz w:val="20"/>
          <w:szCs w:val="22"/>
        </w:rPr>
      </w:pPr>
    </w:p>
    <w:p w14:paraId="0D1EA6F3" w14:textId="77777777" w:rsidR="00F34953" w:rsidRPr="00181807" w:rsidRDefault="00F34953" w:rsidP="00AC09C1">
      <w:pPr>
        <w:rPr>
          <w:rFonts w:cs="Arial"/>
          <w:sz w:val="20"/>
          <w:szCs w:val="22"/>
        </w:rPr>
      </w:pPr>
    </w:p>
    <w:p w14:paraId="579DB688" w14:textId="77777777" w:rsidR="005D5894" w:rsidRPr="00BC3C81" w:rsidRDefault="005D5894" w:rsidP="005D5894">
      <w:pPr>
        <w:rPr>
          <w:rFonts w:cs="Arial"/>
          <w:b/>
        </w:rPr>
      </w:pPr>
      <w:r w:rsidRPr="00BC3C81">
        <w:rPr>
          <w:rFonts w:cs="Arial"/>
          <w:b/>
        </w:rPr>
        <w:t>Rettshjelploven</w:t>
      </w:r>
    </w:p>
    <w:p w14:paraId="58706036" w14:textId="4410CF47" w:rsidR="00391F18" w:rsidRDefault="005D5894" w:rsidP="005D5894">
      <w:pPr>
        <w:rPr>
          <w:sz w:val="22"/>
        </w:rPr>
      </w:pPr>
      <w:r w:rsidRPr="00181807">
        <w:rPr>
          <w:sz w:val="22"/>
        </w:rPr>
        <w:t>Fri rettshjelp er en viktig rettssikkerhetsgaranti og velferdsgode. Ordningen skal sikre at den enkeltes inntekt og formue ikke blir avgjørende for om rettssikkerheten blir ivaretatt. FFO mener</w:t>
      </w:r>
      <w:r w:rsidR="00026CA5">
        <w:rPr>
          <w:sz w:val="22"/>
        </w:rPr>
        <w:t>,</w:t>
      </w:r>
      <w:r w:rsidRPr="00181807">
        <w:rPr>
          <w:sz w:val="22"/>
        </w:rPr>
        <w:t xml:space="preserve"> </w:t>
      </w:r>
      <w:r w:rsidR="005A13CA">
        <w:rPr>
          <w:sz w:val="22"/>
        </w:rPr>
        <w:t xml:space="preserve">i likhet med </w:t>
      </w:r>
      <w:r w:rsidR="00026CA5">
        <w:rPr>
          <w:sz w:val="22"/>
        </w:rPr>
        <w:t>en rekk</w:t>
      </w:r>
      <w:r w:rsidR="005A13CA">
        <w:rPr>
          <w:sz w:val="22"/>
        </w:rPr>
        <w:t>e</w:t>
      </w:r>
      <w:r w:rsidR="00026CA5">
        <w:rPr>
          <w:sz w:val="22"/>
        </w:rPr>
        <w:t xml:space="preserve"> andre </w:t>
      </w:r>
      <w:r w:rsidR="00026CA5" w:rsidRPr="00181807">
        <w:rPr>
          <w:sz w:val="22"/>
        </w:rPr>
        <w:t>organisasjoner</w:t>
      </w:r>
      <w:r w:rsidR="00026CA5" w:rsidRPr="00181807">
        <w:rPr>
          <w:rStyle w:val="Fotnotereferanse"/>
          <w:sz w:val="22"/>
        </w:rPr>
        <w:footnoteReference w:id="1"/>
      </w:r>
      <w:r w:rsidR="00026CA5">
        <w:rPr>
          <w:sz w:val="22"/>
        </w:rPr>
        <w:t xml:space="preserve">, at </w:t>
      </w:r>
      <w:r w:rsidRPr="00181807">
        <w:rPr>
          <w:sz w:val="22"/>
        </w:rPr>
        <w:t xml:space="preserve">ordningen ikke i tilstrekkelig grad ivaretar formålet. </w:t>
      </w:r>
    </w:p>
    <w:p w14:paraId="6A27EB87" w14:textId="77777777" w:rsidR="00B0629C" w:rsidRDefault="00B0629C" w:rsidP="005D5894">
      <w:pPr>
        <w:rPr>
          <w:sz w:val="22"/>
        </w:rPr>
      </w:pPr>
    </w:p>
    <w:p w14:paraId="18839A2C" w14:textId="6CE56595" w:rsidR="00B0629C" w:rsidRPr="00181807" w:rsidRDefault="00026CA5" w:rsidP="00B0629C">
      <w:pPr>
        <w:rPr>
          <w:sz w:val="22"/>
        </w:rPr>
      </w:pPr>
      <w:r>
        <w:rPr>
          <w:sz w:val="22"/>
        </w:rPr>
        <w:t xml:space="preserve">Det </w:t>
      </w:r>
      <w:r w:rsidR="00B0629C">
        <w:rPr>
          <w:sz w:val="22"/>
        </w:rPr>
        <w:t>er positivt at regjeringen foreslår å utvide</w:t>
      </w:r>
      <w:r w:rsidR="00B0629C" w:rsidRPr="00B0629C">
        <w:rPr>
          <w:sz w:val="22"/>
        </w:rPr>
        <w:t xml:space="preserve"> adgangen til fr</w:t>
      </w:r>
      <w:r w:rsidR="00B0629C">
        <w:rPr>
          <w:sz w:val="22"/>
        </w:rPr>
        <w:t>i rettshjelp</w:t>
      </w:r>
      <w:r w:rsidR="00B0629C" w:rsidRPr="00B0629C">
        <w:rPr>
          <w:sz w:val="22"/>
        </w:rPr>
        <w:t xml:space="preserve"> til pasienter i tvungent</w:t>
      </w:r>
      <w:r w:rsidR="00B0629C">
        <w:rPr>
          <w:sz w:val="22"/>
        </w:rPr>
        <w:t xml:space="preserve"> </w:t>
      </w:r>
      <w:r w:rsidR="00B0629C" w:rsidRPr="00B0629C">
        <w:rPr>
          <w:sz w:val="22"/>
        </w:rPr>
        <w:t>psykisk helsevern ved klage over vedtak om behandling uten samtykke</w:t>
      </w:r>
      <w:r w:rsidR="00B0629C">
        <w:rPr>
          <w:sz w:val="22"/>
        </w:rPr>
        <w:t>. Det er imidlertid behov for ytterligere utvidelse.</w:t>
      </w:r>
    </w:p>
    <w:p w14:paraId="0BBE54B1" w14:textId="77777777" w:rsidR="00EE0F09" w:rsidRPr="00181807" w:rsidRDefault="00EE0F09" w:rsidP="005D5894">
      <w:pPr>
        <w:rPr>
          <w:sz w:val="22"/>
        </w:rPr>
      </w:pPr>
    </w:p>
    <w:p w14:paraId="79B2D58E" w14:textId="77777777" w:rsidR="005A13CA" w:rsidRDefault="00CA034C" w:rsidP="001F60F6">
      <w:pPr>
        <w:rPr>
          <w:sz w:val="22"/>
        </w:rPr>
      </w:pPr>
      <w:r w:rsidRPr="00181807">
        <w:rPr>
          <w:rFonts w:cs="Arial"/>
          <w:sz w:val="22"/>
        </w:rPr>
        <w:t>FNs menneskerettskomité har kritisert rettshjelpsordningen for å være for snever</w:t>
      </w:r>
      <w:r w:rsidRPr="00181807">
        <w:rPr>
          <w:rStyle w:val="Fotnotereferanse"/>
          <w:rFonts w:cs="Arial"/>
          <w:sz w:val="22"/>
        </w:rPr>
        <w:footnoteReference w:id="2"/>
      </w:r>
      <w:r w:rsidR="005A13CA">
        <w:rPr>
          <w:rFonts w:cs="Arial"/>
          <w:sz w:val="22"/>
        </w:rPr>
        <w:t>.</w:t>
      </w:r>
      <w:r w:rsidR="00EE0F09" w:rsidRPr="00181807">
        <w:rPr>
          <w:rFonts w:cs="Arial"/>
          <w:sz w:val="22"/>
        </w:rPr>
        <w:t xml:space="preserve"> </w:t>
      </w:r>
      <w:r w:rsidR="005A13CA">
        <w:rPr>
          <w:rFonts w:cs="Arial"/>
          <w:sz w:val="22"/>
        </w:rPr>
        <w:t xml:space="preserve">Artikkel 13 i </w:t>
      </w:r>
      <w:r w:rsidR="00EE0F09" w:rsidRPr="00181807">
        <w:rPr>
          <w:rFonts w:cs="Arial"/>
          <w:sz w:val="22"/>
        </w:rPr>
        <w:t>FN-konvensjonen om rettighetene til mennesker med nedsatt funksjonsevne (CRPD)</w:t>
      </w:r>
      <w:r w:rsidR="005A13CA">
        <w:rPr>
          <w:rFonts w:cs="Arial"/>
          <w:sz w:val="22"/>
        </w:rPr>
        <w:t xml:space="preserve"> pålegger </w:t>
      </w:r>
      <w:r w:rsidR="00EE0F09" w:rsidRPr="00181807">
        <w:rPr>
          <w:sz w:val="22"/>
        </w:rPr>
        <w:t xml:space="preserve">staten </w:t>
      </w:r>
      <w:r w:rsidR="005A13CA">
        <w:rPr>
          <w:sz w:val="22"/>
        </w:rPr>
        <w:t xml:space="preserve">å </w:t>
      </w:r>
      <w:r w:rsidR="00EE0F09" w:rsidRPr="00181807">
        <w:rPr>
          <w:sz w:val="22"/>
        </w:rPr>
        <w:t xml:space="preserve">sikre at mennesker med nedsatt funksjonsevne har </w:t>
      </w:r>
      <w:r w:rsidR="00EE0F09" w:rsidRPr="00181807">
        <w:rPr>
          <w:i/>
          <w:sz w:val="22"/>
          <w:u w:val="single"/>
        </w:rPr>
        <w:t>effektiv tilgang til rettssystemet på lik linje med andre</w:t>
      </w:r>
      <w:r w:rsidR="005A13CA">
        <w:rPr>
          <w:i/>
          <w:sz w:val="22"/>
          <w:u w:val="single"/>
        </w:rPr>
        <w:t>.</w:t>
      </w:r>
      <w:r w:rsidR="005A13CA">
        <w:rPr>
          <w:sz w:val="22"/>
        </w:rPr>
        <w:t xml:space="preserve"> </w:t>
      </w:r>
    </w:p>
    <w:p w14:paraId="0B8B6DE0" w14:textId="77777777" w:rsidR="005A13CA" w:rsidRDefault="005A13CA" w:rsidP="001F60F6">
      <w:pPr>
        <w:rPr>
          <w:sz w:val="22"/>
        </w:rPr>
      </w:pPr>
    </w:p>
    <w:p w14:paraId="43FA567A" w14:textId="77777777" w:rsidR="00F34953" w:rsidRDefault="001F60F6" w:rsidP="00EE0F09">
      <w:pPr>
        <w:rPr>
          <w:sz w:val="22"/>
        </w:rPr>
      </w:pPr>
      <w:r w:rsidRPr="001F60F6">
        <w:rPr>
          <w:sz w:val="22"/>
        </w:rPr>
        <w:t xml:space="preserve">Den alternative rapporten fra sivilt samfunn til FN-komiteen </w:t>
      </w:r>
      <w:r w:rsidR="00AA6719">
        <w:rPr>
          <w:sz w:val="22"/>
        </w:rPr>
        <w:t>dokumenterer</w:t>
      </w:r>
      <w:r w:rsidRPr="001F60F6">
        <w:rPr>
          <w:sz w:val="22"/>
        </w:rPr>
        <w:t xml:space="preserve"> at funksjonshemmede ikke nødvendigvis får rett, selv om de etter loven har rett.</w:t>
      </w:r>
      <w:r w:rsidR="00890DFF">
        <w:rPr>
          <w:sz w:val="22"/>
        </w:rPr>
        <w:t xml:space="preserve"> </w:t>
      </w:r>
      <w:r w:rsidRPr="001F60F6">
        <w:rPr>
          <w:sz w:val="22"/>
        </w:rPr>
        <w:t xml:space="preserve">Det at lovgivning ikke følges, samt begrenset adgang til fri rettshjelp, gjør det vanskelig å kreve sin rett gjennom rettssystemet. </w:t>
      </w:r>
    </w:p>
    <w:p w14:paraId="6D8E4CAE" w14:textId="77777777" w:rsidR="00F34953" w:rsidRDefault="00F34953" w:rsidP="00EE0F09">
      <w:pPr>
        <w:rPr>
          <w:sz w:val="22"/>
        </w:rPr>
      </w:pPr>
    </w:p>
    <w:p w14:paraId="072096D7" w14:textId="77777777" w:rsidR="00F34953" w:rsidRDefault="00F34953" w:rsidP="00EE0F09">
      <w:pPr>
        <w:rPr>
          <w:sz w:val="22"/>
        </w:rPr>
      </w:pPr>
    </w:p>
    <w:p w14:paraId="64C598A6" w14:textId="75D45358" w:rsidR="001F60F6" w:rsidRPr="00181807" w:rsidRDefault="00F34953" w:rsidP="00EE0F09">
      <w:pPr>
        <w:rPr>
          <w:sz w:val="22"/>
        </w:rPr>
      </w:pPr>
      <w:r>
        <w:rPr>
          <w:sz w:val="22"/>
        </w:rPr>
        <w:lastRenderedPageBreak/>
        <w:t>S</w:t>
      </w:r>
      <w:r w:rsidR="00385DDD" w:rsidRPr="00385DDD">
        <w:rPr>
          <w:sz w:val="22"/>
        </w:rPr>
        <w:t>tortingsmelding nr. 26 (2008-2009) Om offentleg rettshjelp og NOU 2012:18 Politikk for likestilling foreslår fri rettshjelp i diskrimineringssaker</w:t>
      </w:r>
      <w:r w:rsidR="00AF32AA">
        <w:rPr>
          <w:sz w:val="22"/>
        </w:rPr>
        <w:t xml:space="preserve"> og</w:t>
      </w:r>
      <w:r w:rsidR="00385DDD" w:rsidRPr="00385DDD">
        <w:rPr>
          <w:sz w:val="22"/>
        </w:rPr>
        <w:t xml:space="preserve"> fri rettshjelp i saker om brudd på helse- og omsorgstjenesteloven.</w:t>
      </w:r>
      <w:r w:rsidR="00385DDD">
        <w:rPr>
          <w:sz w:val="22"/>
        </w:rPr>
        <w:t xml:space="preserve"> I tillegg er s</w:t>
      </w:r>
      <w:r w:rsidR="00DC290E">
        <w:rPr>
          <w:sz w:val="22"/>
        </w:rPr>
        <w:t>amtlige partier</w:t>
      </w:r>
      <w:r w:rsidR="001F60F6" w:rsidRPr="003076F2">
        <w:rPr>
          <w:sz w:val="22"/>
        </w:rPr>
        <w:t xml:space="preserve"> enige om at ret</w:t>
      </w:r>
      <w:r w:rsidR="001F60F6">
        <w:rPr>
          <w:sz w:val="22"/>
        </w:rPr>
        <w:t>tshjelpsordningen bør forbedres.</w:t>
      </w:r>
      <w:r w:rsidR="001F60F6" w:rsidRPr="00181807">
        <w:rPr>
          <w:sz w:val="22"/>
        </w:rPr>
        <w:t xml:space="preserve"> </w:t>
      </w:r>
    </w:p>
    <w:p w14:paraId="0B7E0840" w14:textId="77777777" w:rsidR="00391F18" w:rsidRPr="00181807" w:rsidRDefault="00391F18" w:rsidP="005D5894">
      <w:pPr>
        <w:rPr>
          <w:rFonts w:cs="Arial"/>
          <w:sz w:val="22"/>
        </w:rPr>
      </w:pPr>
    </w:p>
    <w:p w14:paraId="7D0F40F5" w14:textId="77777777" w:rsidR="005D5894" w:rsidRPr="00AA6719" w:rsidRDefault="005D5894" w:rsidP="005D5894">
      <w:pPr>
        <w:pStyle w:val="Fet"/>
        <w:rPr>
          <w:b w:val="0"/>
          <w:i/>
          <w:u w:val="single"/>
        </w:rPr>
      </w:pPr>
      <w:r w:rsidRPr="00AA6719">
        <w:rPr>
          <w:b w:val="0"/>
          <w:i/>
          <w:u w:val="single"/>
        </w:rPr>
        <w:t>Saksområdene</w:t>
      </w:r>
    </w:p>
    <w:p w14:paraId="4D3C02AB" w14:textId="77777777" w:rsidR="005D5894" w:rsidRDefault="005D5894" w:rsidP="005D5894">
      <w:pPr>
        <w:rPr>
          <w:sz w:val="22"/>
        </w:rPr>
      </w:pPr>
      <w:r w:rsidRPr="00181807">
        <w:rPr>
          <w:sz w:val="22"/>
        </w:rPr>
        <w:t>Diskriminerings</w:t>
      </w:r>
      <w:r w:rsidR="00BC3C81">
        <w:rPr>
          <w:sz w:val="22"/>
        </w:rPr>
        <w:t>- og tilgjengelighetslo</w:t>
      </w:r>
      <w:r w:rsidRPr="00181807">
        <w:rPr>
          <w:sz w:val="22"/>
        </w:rPr>
        <w:t>ven</w:t>
      </w:r>
      <w:r w:rsidR="00456D06">
        <w:rPr>
          <w:sz w:val="22"/>
        </w:rPr>
        <w:t>,</w:t>
      </w:r>
      <w:r w:rsidRPr="00181807">
        <w:rPr>
          <w:sz w:val="22"/>
        </w:rPr>
        <w:t xml:space="preserve"> pasient- og brukerrettighetsloven og opplæringsloven inneholder regler om rett til sentrale vel</w:t>
      </w:r>
      <w:r w:rsidR="00DC290E">
        <w:rPr>
          <w:sz w:val="22"/>
        </w:rPr>
        <w:t>ferdsgoder som er av stor betydning</w:t>
      </w:r>
      <w:r w:rsidRPr="00181807">
        <w:rPr>
          <w:sz w:val="22"/>
        </w:rPr>
        <w:t xml:space="preserve"> for folk som lever med ulike funksjonshemninger og kroniske sykdommer. Disse lovene er imidlertid ikke omfattet av rettshjelploven. </w:t>
      </w:r>
      <w:r w:rsidR="001C2872" w:rsidRPr="001C2872">
        <w:rPr>
          <w:sz w:val="22"/>
        </w:rPr>
        <w:t xml:space="preserve">I slike saker må man derfor betale for advokatbistanden selv. </w:t>
      </w:r>
      <w:r w:rsidR="00385DDD" w:rsidRPr="00385DDD">
        <w:rPr>
          <w:sz w:val="22"/>
        </w:rPr>
        <w:t>Folketrygdloven hjemler også rett til sentrale velferdsgoder, men det er først i forbindelse med klagebehandling at man kan få fri rettshjelp.</w:t>
      </w:r>
      <w:r w:rsidR="001C2872">
        <w:rPr>
          <w:sz w:val="22"/>
        </w:rPr>
        <w:t xml:space="preserve"> </w:t>
      </w:r>
    </w:p>
    <w:p w14:paraId="123F4A24" w14:textId="77777777" w:rsidR="001C2872" w:rsidRPr="00181807" w:rsidRDefault="001C2872" w:rsidP="005D5894">
      <w:pPr>
        <w:rPr>
          <w:sz w:val="22"/>
        </w:rPr>
      </w:pPr>
    </w:p>
    <w:p w14:paraId="210C0FC3" w14:textId="562C8CCD" w:rsidR="005D5894" w:rsidRPr="00181807" w:rsidRDefault="00CA034C" w:rsidP="005D5894">
      <w:pPr>
        <w:rPr>
          <w:sz w:val="22"/>
        </w:rPr>
      </w:pPr>
      <w:r w:rsidRPr="00181807">
        <w:rPr>
          <w:sz w:val="22"/>
        </w:rPr>
        <w:t xml:space="preserve">Rettshjelploven </w:t>
      </w:r>
      <w:r w:rsidR="000D63BD">
        <w:rPr>
          <w:sz w:val="22"/>
        </w:rPr>
        <w:t xml:space="preserve">gir åpning for unntak </w:t>
      </w:r>
      <w:r w:rsidR="005D5894" w:rsidRPr="00181807" w:rsidDel="00BE21E2">
        <w:rPr>
          <w:sz w:val="22"/>
        </w:rPr>
        <w:t>over hvilke saksområder det gis rettshjelp i</w:t>
      </w:r>
      <w:r w:rsidR="000D63BD">
        <w:rPr>
          <w:sz w:val="22"/>
        </w:rPr>
        <w:t>. D</w:t>
      </w:r>
      <w:r w:rsidR="00127A87">
        <w:rPr>
          <w:sz w:val="22"/>
        </w:rPr>
        <w:t>et er</w:t>
      </w:r>
      <w:r w:rsidR="005D5894" w:rsidRPr="00181807">
        <w:rPr>
          <w:sz w:val="22"/>
        </w:rPr>
        <w:t xml:space="preserve"> </w:t>
      </w:r>
      <w:r w:rsidR="005D5894" w:rsidRPr="00181807" w:rsidDel="00BE21E2">
        <w:rPr>
          <w:sz w:val="22"/>
        </w:rPr>
        <w:t>dok</w:t>
      </w:r>
      <w:r w:rsidR="005D5894" w:rsidRPr="00181807">
        <w:rPr>
          <w:sz w:val="22"/>
        </w:rPr>
        <w:t>umentert at de</w:t>
      </w:r>
      <w:r w:rsidR="00127A87">
        <w:rPr>
          <w:sz w:val="22"/>
        </w:rPr>
        <w:t>tte</w:t>
      </w:r>
      <w:r w:rsidR="005D5894" w:rsidRPr="00181807">
        <w:rPr>
          <w:sz w:val="22"/>
        </w:rPr>
        <w:t xml:space="preserve"> </w:t>
      </w:r>
      <w:r w:rsidRPr="00181807">
        <w:rPr>
          <w:sz w:val="22"/>
        </w:rPr>
        <w:t>praktiseres ulikt fylker i</w:t>
      </w:r>
      <w:r w:rsidR="005D5894" w:rsidRPr="00181807" w:rsidDel="00BE21E2">
        <w:rPr>
          <w:sz w:val="22"/>
        </w:rPr>
        <w:t xml:space="preserve">mellom og </w:t>
      </w:r>
      <w:r w:rsidR="005D5894" w:rsidRPr="00181807">
        <w:rPr>
          <w:sz w:val="22"/>
        </w:rPr>
        <w:t>at de</w:t>
      </w:r>
      <w:r w:rsidR="00127A87">
        <w:rPr>
          <w:sz w:val="22"/>
        </w:rPr>
        <w:t>t</w:t>
      </w:r>
      <w:r w:rsidR="005D5894" w:rsidRPr="00181807">
        <w:rPr>
          <w:sz w:val="22"/>
        </w:rPr>
        <w:t xml:space="preserve"> ikke fører til fri</w:t>
      </w:r>
      <w:r w:rsidR="005D5894" w:rsidRPr="00181807" w:rsidDel="00BE21E2">
        <w:rPr>
          <w:sz w:val="22"/>
        </w:rPr>
        <w:t xml:space="preserve"> rettshjelp i alle saker der det er behov for det</w:t>
      </w:r>
      <w:r w:rsidR="005D5894" w:rsidRPr="00181807">
        <w:rPr>
          <w:rStyle w:val="Fotnotereferanse"/>
          <w:sz w:val="22"/>
        </w:rPr>
        <w:footnoteReference w:id="3"/>
      </w:r>
      <w:r w:rsidR="005A13CA">
        <w:rPr>
          <w:sz w:val="22"/>
        </w:rPr>
        <w:t xml:space="preserve">. </w:t>
      </w:r>
    </w:p>
    <w:p w14:paraId="66C566A8" w14:textId="77777777" w:rsidR="005D5894" w:rsidRPr="00181807" w:rsidRDefault="005D5894" w:rsidP="005D5894">
      <w:pPr>
        <w:rPr>
          <w:sz w:val="22"/>
        </w:rPr>
      </w:pPr>
    </w:p>
    <w:p w14:paraId="3E002B6D" w14:textId="77777777" w:rsidR="00885640" w:rsidRDefault="00885640" w:rsidP="005D5894">
      <w:pPr>
        <w:rPr>
          <w:sz w:val="22"/>
        </w:rPr>
      </w:pPr>
      <w:r w:rsidRPr="00885640">
        <w:rPr>
          <w:sz w:val="22"/>
        </w:rPr>
        <w:t xml:space="preserve">FFO </w:t>
      </w:r>
      <w:r w:rsidR="00385DDD">
        <w:rPr>
          <w:sz w:val="22"/>
        </w:rPr>
        <w:t>ber</w:t>
      </w:r>
      <w:r w:rsidRPr="00885640">
        <w:rPr>
          <w:sz w:val="22"/>
        </w:rPr>
        <w:t xml:space="preserve"> på bakgrunn av dette </w:t>
      </w:r>
      <w:r w:rsidR="00385DDD">
        <w:rPr>
          <w:sz w:val="22"/>
        </w:rPr>
        <w:t xml:space="preserve">komiteen å foreslå </w:t>
      </w:r>
      <w:r w:rsidRPr="00885640">
        <w:rPr>
          <w:sz w:val="22"/>
        </w:rPr>
        <w:t>at rettshjelploven må utvides til å omfatte saker etter diskriminerings- og tilgjengelighetsloven, pasient- og brukerrettighetsloven, opplæringsloven og flere saker etter folketrygdloven.</w:t>
      </w:r>
    </w:p>
    <w:p w14:paraId="2979140E" w14:textId="77777777" w:rsidR="00CA034C" w:rsidRPr="00181807" w:rsidRDefault="00CA034C" w:rsidP="005D5894">
      <w:pPr>
        <w:rPr>
          <w:sz w:val="22"/>
        </w:rPr>
      </w:pPr>
    </w:p>
    <w:p w14:paraId="250328FE" w14:textId="77777777" w:rsidR="005D5894" w:rsidRPr="00AF32AA" w:rsidRDefault="005D5894" w:rsidP="005D5894">
      <w:pPr>
        <w:pStyle w:val="Fet"/>
        <w:rPr>
          <w:i/>
          <w:u w:val="single"/>
        </w:rPr>
      </w:pPr>
      <w:r w:rsidRPr="00AF32AA">
        <w:rPr>
          <w:b w:val="0"/>
          <w:i/>
          <w:u w:val="single"/>
        </w:rPr>
        <w:t xml:space="preserve">Inntektsgrensene </w:t>
      </w:r>
    </w:p>
    <w:p w14:paraId="0E0B3085" w14:textId="0622859E" w:rsidR="00B0629C" w:rsidRPr="00AF32AA" w:rsidRDefault="005D5894" w:rsidP="00AF32AA">
      <w:pPr>
        <w:rPr>
          <w:sz w:val="22"/>
        </w:rPr>
      </w:pPr>
      <w:r w:rsidRPr="00181807">
        <w:rPr>
          <w:sz w:val="22"/>
        </w:rPr>
        <w:t>Selv om saksområdet faller innenfor rettshjelploven, innskrenkes retten til rettshjelp til å gjelde de med aller dårligst økonomi. Det er ikke foreslått heving av inntektsgrensen i statsbudsjettet for 201</w:t>
      </w:r>
      <w:r w:rsidR="00B0629C">
        <w:rPr>
          <w:sz w:val="22"/>
        </w:rPr>
        <w:t>7</w:t>
      </w:r>
      <w:r w:rsidRPr="00181807">
        <w:rPr>
          <w:sz w:val="22"/>
        </w:rPr>
        <w:t>.</w:t>
      </w:r>
      <w:r w:rsidR="00BA2034">
        <w:rPr>
          <w:sz w:val="22"/>
        </w:rPr>
        <w:t xml:space="preserve"> FFO har i flere år krevd at inntektsgrensene må heves.</w:t>
      </w:r>
      <w:r w:rsidR="00B0629C">
        <w:rPr>
          <w:sz w:val="22"/>
        </w:rPr>
        <w:t xml:space="preserve"> Det er positivt at regjeringen </w:t>
      </w:r>
      <w:r w:rsidR="005A13CA">
        <w:rPr>
          <w:sz w:val="22"/>
        </w:rPr>
        <w:t xml:space="preserve">nå </w:t>
      </w:r>
      <w:r w:rsidR="00B0629C">
        <w:rPr>
          <w:sz w:val="22"/>
        </w:rPr>
        <w:t xml:space="preserve">foreslår å </w:t>
      </w:r>
      <w:r w:rsidR="00B0629C" w:rsidRPr="00AF32AA">
        <w:rPr>
          <w:rFonts w:cs="Arial"/>
          <w:sz w:val="22"/>
          <w:szCs w:val="22"/>
          <w:lang w:eastAsia="en-GB"/>
        </w:rPr>
        <w:t xml:space="preserve">myke opp dispensasjonspraksis fra inntektsgrensen, men FFO er usikker på om dette er nok. </w:t>
      </w:r>
    </w:p>
    <w:p w14:paraId="5E51068D" w14:textId="77777777" w:rsidR="00B0629C" w:rsidRDefault="00B0629C" w:rsidP="00B0629C">
      <w:pPr>
        <w:autoSpaceDE w:val="0"/>
        <w:autoSpaceDN w:val="0"/>
        <w:adjustRightInd w:val="0"/>
        <w:rPr>
          <w:rFonts w:ascii="UniCenturyOldStyle" w:hAnsi="UniCenturyOldStyle" w:cs="UniCenturyOldStyle"/>
          <w:sz w:val="21"/>
          <w:szCs w:val="21"/>
          <w:lang w:eastAsia="en-GB"/>
        </w:rPr>
      </w:pPr>
    </w:p>
    <w:p w14:paraId="675D7DBD" w14:textId="76F18190" w:rsidR="00890DFF" w:rsidRDefault="005D5894" w:rsidP="005D5894">
      <w:pPr>
        <w:rPr>
          <w:sz w:val="22"/>
        </w:rPr>
      </w:pPr>
      <w:r w:rsidRPr="00181807">
        <w:rPr>
          <w:sz w:val="22"/>
        </w:rPr>
        <w:t xml:space="preserve">Selv om bruttoinntekten er høyere enn den fastsatte </w:t>
      </w:r>
      <w:r w:rsidR="00B0629C">
        <w:rPr>
          <w:sz w:val="22"/>
        </w:rPr>
        <w:t>inntekts</w:t>
      </w:r>
      <w:r w:rsidRPr="00181807">
        <w:rPr>
          <w:sz w:val="22"/>
        </w:rPr>
        <w:t>grensen, har ma</w:t>
      </w:r>
      <w:r w:rsidR="00391F18" w:rsidRPr="00181807">
        <w:rPr>
          <w:sz w:val="22"/>
        </w:rPr>
        <w:t>nge ikke råd til å betale for</w:t>
      </w:r>
      <w:r w:rsidRPr="00181807">
        <w:rPr>
          <w:sz w:val="22"/>
        </w:rPr>
        <w:t xml:space="preserve"> advokat</w:t>
      </w:r>
      <w:r w:rsidR="000D63BD">
        <w:rPr>
          <w:sz w:val="22"/>
        </w:rPr>
        <w:t>.</w:t>
      </w:r>
      <w:r w:rsidR="000D63BD" w:rsidRPr="000D63BD">
        <w:rPr>
          <w:sz w:val="22"/>
        </w:rPr>
        <w:t xml:space="preserve"> </w:t>
      </w:r>
      <w:r w:rsidR="000D63BD">
        <w:rPr>
          <w:sz w:val="22"/>
        </w:rPr>
        <w:t xml:space="preserve">Ved en oppmyking av dispensasjonspraksisen må derfor flere utgifter enn </w:t>
      </w:r>
      <w:r w:rsidR="005A13CA">
        <w:rPr>
          <w:sz w:val="22"/>
        </w:rPr>
        <w:t xml:space="preserve">de som er </w:t>
      </w:r>
      <w:r w:rsidR="000D63BD">
        <w:rPr>
          <w:sz w:val="22"/>
        </w:rPr>
        <w:t>knyttet til forsørgelse tas med i betraktningen</w:t>
      </w:r>
      <w:r w:rsidRPr="00181807">
        <w:rPr>
          <w:sz w:val="22"/>
        </w:rPr>
        <w:t xml:space="preserve">. </w:t>
      </w:r>
      <w:r w:rsidR="00890DFF">
        <w:rPr>
          <w:sz w:val="22"/>
        </w:rPr>
        <w:t>F</w:t>
      </w:r>
      <w:r w:rsidRPr="00181807">
        <w:rPr>
          <w:sz w:val="22"/>
        </w:rPr>
        <w:t xml:space="preserve">unksjonshemmede og kronisk syke </w:t>
      </w:r>
      <w:r w:rsidR="00890DFF">
        <w:rPr>
          <w:sz w:val="22"/>
        </w:rPr>
        <w:t xml:space="preserve">har i tillegg </w:t>
      </w:r>
      <w:r w:rsidRPr="00181807">
        <w:rPr>
          <w:sz w:val="22"/>
        </w:rPr>
        <w:t xml:space="preserve">ekstrautgifter knyttet til </w:t>
      </w:r>
      <w:r w:rsidR="000D63BD">
        <w:rPr>
          <w:sz w:val="22"/>
        </w:rPr>
        <w:t xml:space="preserve">sin </w:t>
      </w:r>
      <w:r w:rsidRPr="00181807">
        <w:rPr>
          <w:sz w:val="22"/>
        </w:rPr>
        <w:t xml:space="preserve">sykdom som </w:t>
      </w:r>
      <w:r w:rsidR="00EE0F09" w:rsidRPr="00181807">
        <w:rPr>
          <w:sz w:val="22"/>
        </w:rPr>
        <w:t>ikke</w:t>
      </w:r>
      <w:r w:rsidRPr="00181807">
        <w:rPr>
          <w:sz w:val="22"/>
        </w:rPr>
        <w:t xml:space="preserve"> kompenser</w:t>
      </w:r>
      <w:r w:rsidR="00EE0F09" w:rsidRPr="00181807">
        <w:rPr>
          <w:sz w:val="22"/>
        </w:rPr>
        <w:t>es</w:t>
      </w:r>
      <w:r w:rsidRPr="00181807">
        <w:rPr>
          <w:sz w:val="22"/>
        </w:rPr>
        <w:t xml:space="preserve"> av det offentlige.</w:t>
      </w:r>
      <w:r w:rsidR="000D63BD">
        <w:rPr>
          <w:sz w:val="22"/>
        </w:rPr>
        <w:t xml:space="preserve"> Det</w:t>
      </w:r>
      <w:r w:rsidR="00431AA5">
        <w:rPr>
          <w:sz w:val="22"/>
        </w:rPr>
        <w:t xml:space="preserve"> er </w:t>
      </w:r>
      <w:r w:rsidR="000D63BD">
        <w:rPr>
          <w:sz w:val="22"/>
        </w:rPr>
        <w:t xml:space="preserve">derfor </w:t>
      </w:r>
      <w:r w:rsidR="00431AA5">
        <w:rPr>
          <w:sz w:val="22"/>
        </w:rPr>
        <w:t xml:space="preserve">viktig at </w:t>
      </w:r>
      <w:r w:rsidR="00431AA5" w:rsidRPr="000D63BD">
        <w:rPr>
          <w:sz w:val="22"/>
          <w:u w:val="single"/>
        </w:rPr>
        <w:t>reell</w:t>
      </w:r>
      <w:r w:rsidR="00431AA5">
        <w:rPr>
          <w:sz w:val="22"/>
        </w:rPr>
        <w:t xml:space="preserve"> betalingsevne legges til grunn ved vurderingen av om dispensasjon skal gis.</w:t>
      </w:r>
      <w:r w:rsidR="00DC290E">
        <w:rPr>
          <w:sz w:val="22"/>
        </w:rPr>
        <w:t xml:space="preserve"> </w:t>
      </w:r>
    </w:p>
    <w:p w14:paraId="0BB982B6" w14:textId="77777777" w:rsidR="00890DFF" w:rsidRDefault="00890DFF" w:rsidP="005D5894">
      <w:pPr>
        <w:rPr>
          <w:sz w:val="22"/>
        </w:rPr>
      </w:pPr>
    </w:p>
    <w:p w14:paraId="43432E26" w14:textId="5E18DBFF" w:rsidR="00DC290E" w:rsidRDefault="00DC290E" w:rsidP="005D5894">
      <w:pPr>
        <w:rPr>
          <w:sz w:val="22"/>
        </w:rPr>
      </w:pPr>
      <w:r>
        <w:rPr>
          <w:sz w:val="22"/>
        </w:rPr>
        <w:t>FFO mener derfor at hvis ikke inntektsgrensene heves</w:t>
      </w:r>
      <w:r w:rsidR="00890DFF">
        <w:rPr>
          <w:sz w:val="22"/>
        </w:rPr>
        <w:t>,</w:t>
      </w:r>
      <w:r>
        <w:rPr>
          <w:sz w:val="22"/>
        </w:rPr>
        <w:t xml:space="preserve"> er det ekstra viktig at dispensasjonsmuligheten blir benyttet i mye større grad enn i dag. </w:t>
      </w:r>
    </w:p>
    <w:p w14:paraId="034E5115" w14:textId="77777777" w:rsidR="00CD5F45" w:rsidRDefault="00CD5F45" w:rsidP="005D5894">
      <w:pPr>
        <w:rPr>
          <w:sz w:val="22"/>
        </w:rPr>
      </w:pPr>
    </w:p>
    <w:p w14:paraId="6E894DF8" w14:textId="77777777" w:rsidR="00CD5F45" w:rsidRPr="000D63BD" w:rsidRDefault="00CD5F45" w:rsidP="005D5894">
      <w:pPr>
        <w:rPr>
          <w:rFonts w:cs="Arial"/>
          <w:i/>
          <w:sz w:val="22"/>
          <w:szCs w:val="22"/>
          <w:u w:val="single"/>
        </w:rPr>
      </w:pPr>
      <w:r w:rsidRPr="000D63BD">
        <w:rPr>
          <w:rFonts w:cs="Arial"/>
          <w:i/>
          <w:sz w:val="22"/>
          <w:szCs w:val="22"/>
          <w:u w:val="single"/>
        </w:rPr>
        <w:t>Egenandel</w:t>
      </w:r>
    </w:p>
    <w:p w14:paraId="24811DE8" w14:textId="77777777" w:rsidR="00CD5F45" w:rsidRPr="00A80D1C" w:rsidRDefault="00CD5F45" w:rsidP="00CD5F45">
      <w:pPr>
        <w:autoSpaceDE w:val="0"/>
        <w:autoSpaceDN w:val="0"/>
        <w:adjustRightInd w:val="0"/>
        <w:rPr>
          <w:sz w:val="22"/>
        </w:rPr>
      </w:pPr>
      <w:r w:rsidRPr="00A80D1C">
        <w:rPr>
          <w:sz w:val="22"/>
        </w:rPr>
        <w:t>Regjeringen foreslår å heve taket for egenandelen fra fem ganger den offentlige salærsats til</w:t>
      </w:r>
    </w:p>
    <w:p w14:paraId="68E4B9EB" w14:textId="4D2722F0" w:rsidR="00DC386F" w:rsidRPr="00A80D1C" w:rsidRDefault="00CD5F45" w:rsidP="00CD5F45">
      <w:pPr>
        <w:autoSpaceDE w:val="0"/>
        <w:autoSpaceDN w:val="0"/>
        <w:adjustRightInd w:val="0"/>
        <w:rPr>
          <w:sz w:val="22"/>
        </w:rPr>
      </w:pPr>
      <w:r w:rsidRPr="00A80D1C">
        <w:rPr>
          <w:sz w:val="22"/>
        </w:rPr>
        <w:t xml:space="preserve">åtte ganger salærsats. Begrunnelsen for dette er at økt egenandel vil kunne føre til at flere ser seg tjent med å komme fram til minnelige/utenomrettslige løsninger. </w:t>
      </w:r>
      <w:r w:rsidR="00DC386F" w:rsidRPr="00A80D1C">
        <w:rPr>
          <w:sz w:val="22"/>
        </w:rPr>
        <w:t xml:space="preserve">FFO mener dette argumentet ikke </w:t>
      </w:r>
      <w:r w:rsidR="00890DFF">
        <w:rPr>
          <w:sz w:val="22"/>
        </w:rPr>
        <w:t>kan gjøres</w:t>
      </w:r>
      <w:r w:rsidR="00DC386F" w:rsidRPr="00A80D1C">
        <w:rPr>
          <w:sz w:val="22"/>
        </w:rPr>
        <w:t xml:space="preserve"> gjelden</w:t>
      </w:r>
      <w:r w:rsidR="005A13CA">
        <w:rPr>
          <w:sz w:val="22"/>
        </w:rPr>
        <w:t>d</w:t>
      </w:r>
      <w:r w:rsidR="00DC386F" w:rsidRPr="00A80D1C">
        <w:rPr>
          <w:sz w:val="22"/>
        </w:rPr>
        <w:t>e for de gruppene vi representerer. Som det fremkommer over får funksjonshemmede ikke nødvendigvis rett</w:t>
      </w:r>
      <w:r w:rsidR="00890DFF">
        <w:rPr>
          <w:sz w:val="22"/>
        </w:rPr>
        <w:t>,</w:t>
      </w:r>
      <w:r w:rsidR="00DC386F" w:rsidRPr="00A80D1C">
        <w:rPr>
          <w:sz w:val="22"/>
        </w:rPr>
        <w:t xml:space="preserve"> selv om de etter loven har rett. Høyere egenandeler vil kun føre til at funksjonshemmede i enda mindre grad </w:t>
      </w:r>
      <w:r w:rsidR="00890DFF">
        <w:rPr>
          <w:sz w:val="22"/>
        </w:rPr>
        <w:t>enn i dag får</w:t>
      </w:r>
      <w:r w:rsidR="00DC386F" w:rsidRPr="00A80D1C">
        <w:rPr>
          <w:sz w:val="22"/>
        </w:rPr>
        <w:t xml:space="preserve"> sine lovfestede rettigheter oppfylt. FFO ber derfor komiteen sørge for at egenandelen for fri rettshjelp ikke heves til åtte ganger salærsats.</w:t>
      </w:r>
    </w:p>
    <w:p w14:paraId="5E9CE761" w14:textId="77777777" w:rsidR="00CD5F45" w:rsidRPr="00A80D1C" w:rsidRDefault="00CD5F45" w:rsidP="00CD5F45">
      <w:pPr>
        <w:autoSpaceDE w:val="0"/>
        <w:autoSpaceDN w:val="0"/>
        <w:adjustRightInd w:val="0"/>
        <w:rPr>
          <w:sz w:val="22"/>
        </w:rPr>
      </w:pPr>
    </w:p>
    <w:p w14:paraId="44656BD3" w14:textId="77777777" w:rsidR="00DA4EFD" w:rsidRPr="00A80D1C" w:rsidRDefault="00DA4EFD" w:rsidP="00170D52">
      <w:pPr>
        <w:autoSpaceDE w:val="0"/>
        <w:autoSpaceDN w:val="0"/>
        <w:adjustRightInd w:val="0"/>
        <w:rPr>
          <w:rFonts w:cs="Arial"/>
          <w:b/>
        </w:rPr>
      </w:pPr>
      <w:r w:rsidRPr="00A80D1C">
        <w:rPr>
          <w:rFonts w:cs="Arial"/>
          <w:b/>
        </w:rPr>
        <w:t>Erstatning til voldsofre</w:t>
      </w:r>
    </w:p>
    <w:p w14:paraId="01E65399" w14:textId="71742854" w:rsidR="00DA4EFD" w:rsidRPr="00A80D1C" w:rsidRDefault="00DA4EFD" w:rsidP="00170D52">
      <w:pPr>
        <w:autoSpaceDE w:val="0"/>
        <w:autoSpaceDN w:val="0"/>
        <w:adjustRightInd w:val="0"/>
        <w:rPr>
          <w:sz w:val="22"/>
        </w:rPr>
      </w:pPr>
      <w:r w:rsidRPr="00A80D1C">
        <w:rPr>
          <w:sz w:val="22"/>
        </w:rPr>
        <w:t>Stortinget vedtok 18.12.15 endringer i barneerstatningsloven. Regjeringen har valgt å utsette ikrafttredelse av endringene som ble enstemmig vedtatt i Stortinget. Dette medfører at barn som blir tilkjent erstatning grunnet voldshandlinger, feilbehandling i sykehus, trafikkulykker med mer</w:t>
      </w:r>
      <w:r w:rsidR="005A13CA">
        <w:rPr>
          <w:sz w:val="22"/>
        </w:rPr>
        <w:t>,</w:t>
      </w:r>
      <w:r w:rsidRPr="00A80D1C">
        <w:rPr>
          <w:sz w:val="22"/>
        </w:rPr>
        <w:t xml:space="preserve"> fremdeles blir underkompensert og fratatt erstatningen som det er full politisk enighet om at de har krav på. Dette er en viktig endring som sikrer barn en mer korrekt inntektstapserstatning enn etter någjeldende regler.</w:t>
      </w:r>
    </w:p>
    <w:p w14:paraId="7C21D52B" w14:textId="77777777" w:rsidR="00DA4EFD" w:rsidRPr="00A80D1C" w:rsidRDefault="00DA4EFD" w:rsidP="00170D52">
      <w:pPr>
        <w:autoSpaceDE w:val="0"/>
        <w:autoSpaceDN w:val="0"/>
        <w:adjustRightInd w:val="0"/>
        <w:rPr>
          <w:sz w:val="22"/>
        </w:rPr>
      </w:pPr>
    </w:p>
    <w:p w14:paraId="38FBC27E" w14:textId="77777777" w:rsidR="00431AA5" w:rsidRDefault="00DA4EFD" w:rsidP="00170D52">
      <w:pPr>
        <w:autoSpaceDE w:val="0"/>
        <w:autoSpaceDN w:val="0"/>
        <w:adjustRightInd w:val="0"/>
        <w:rPr>
          <w:sz w:val="22"/>
        </w:rPr>
      </w:pPr>
      <w:r w:rsidRPr="00A80D1C">
        <w:rPr>
          <w:sz w:val="22"/>
        </w:rPr>
        <w:t xml:space="preserve">FFO ber komiteen sørge for at endringen i barneerstatningsloven om standardisert inntektstapserstatning til barn trer i kraft. </w:t>
      </w:r>
    </w:p>
    <w:p w14:paraId="2D612D86" w14:textId="77777777" w:rsidR="005D5894" w:rsidRPr="00181807" w:rsidRDefault="005D5894" w:rsidP="00D431FE">
      <w:pPr>
        <w:rPr>
          <w:sz w:val="22"/>
        </w:rPr>
      </w:pPr>
    </w:p>
    <w:p w14:paraId="041C27AE" w14:textId="77777777" w:rsidR="00AC09C1" w:rsidRPr="00181807" w:rsidRDefault="00AC09C1" w:rsidP="00AC09C1">
      <w:pPr>
        <w:rPr>
          <w:sz w:val="20"/>
          <w:szCs w:val="22"/>
        </w:rPr>
      </w:pPr>
    </w:p>
    <w:p w14:paraId="472AE1F4" w14:textId="77777777" w:rsidR="00AC09C1" w:rsidRPr="00181807" w:rsidRDefault="00AC09C1" w:rsidP="00AC09C1">
      <w:pPr>
        <w:rPr>
          <w:sz w:val="20"/>
          <w:szCs w:val="22"/>
        </w:rPr>
      </w:pPr>
    </w:p>
    <w:p w14:paraId="532B19C4" w14:textId="35B6B260" w:rsidR="00AC09C1" w:rsidRPr="00890DFF" w:rsidRDefault="00AC09C1" w:rsidP="00AC09C1">
      <w:pPr>
        <w:rPr>
          <w:sz w:val="22"/>
          <w:szCs w:val="22"/>
        </w:rPr>
      </w:pPr>
      <w:r w:rsidRPr="00890DFF">
        <w:rPr>
          <w:sz w:val="22"/>
          <w:szCs w:val="22"/>
        </w:rPr>
        <w:t>Med vennlig hilsen</w:t>
      </w:r>
    </w:p>
    <w:p w14:paraId="37886306" w14:textId="46728C3C" w:rsidR="00AC09C1" w:rsidRPr="00181807" w:rsidRDefault="00AC09C1" w:rsidP="00AC09C1">
      <w:pPr>
        <w:rPr>
          <w:b/>
          <w:sz w:val="20"/>
          <w:szCs w:val="22"/>
        </w:rPr>
      </w:pPr>
      <w:r w:rsidRPr="00181807">
        <w:rPr>
          <w:rFonts w:cs="Arial"/>
          <w:b/>
          <w:sz w:val="20"/>
          <w:szCs w:val="22"/>
        </w:rPr>
        <w:t>FUNKSJONSHEMMEDES FELLESORGANISASJON</w:t>
      </w:r>
    </w:p>
    <w:p w14:paraId="064BA976" w14:textId="337AACBE" w:rsidR="00AC09C1" w:rsidRPr="00181807" w:rsidRDefault="00CF2AE9" w:rsidP="00AC09C1">
      <w:pPr>
        <w:rPr>
          <w:noProof/>
          <w:sz w:val="20"/>
        </w:rPr>
      </w:pPr>
      <w:r w:rsidRPr="00CF2AE9">
        <w:rPr>
          <w:noProof/>
          <w:sz w:val="20"/>
        </w:rPr>
        <w:drawing>
          <wp:anchor distT="0" distB="0" distL="114300" distR="114300" simplePos="0" relativeHeight="251660288" behindDoc="0" locked="0" layoutInCell="1" allowOverlap="1" wp14:anchorId="57D9A0F7" wp14:editId="5544F299">
            <wp:simplePos x="0" y="0"/>
            <wp:positionH relativeFrom="margin">
              <wp:align>left</wp:align>
            </wp:positionH>
            <wp:positionV relativeFrom="paragraph">
              <wp:posOffset>10243</wp:posOffset>
            </wp:positionV>
            <wp:extent cx="1319917" cy="451747"/>
            <wp:effectExtent l="0" t="0" r="0" b="5715"/>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917" cy="4517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0C3E6" w14:textId="1C004C4F" w:rsidR="00EE0F09" w:rsidRPr="00181807" w:rsidRDefault="00EE0F09" w:rsidP="00AC09C1">
      <w:pPr>
        <w:rPr>
          <w:noProof/>
          <w:sz w:val="20"/>
        </w:rPr>
      </w:pPr>
    </w:p>
    <w:p w14:paraId="5B581297" w14:textId="77777777" w:rsidR="00EE0F09" w:rsidRPr="00181807" w:rsidRDefault="00EE0F09" w:rsidP="00AC09C1">
      <w:pPr>
        <w:rPr>
          <w:sz w:val="20"/>
          <w:szCs w:val="22"/>
        </w:rPr>
      </w:pPr>
    </w:p>
    <w:p w14:paraId="5CCE01FF" w14:textId="77777777" w:rsidR="00AC09C1" w:rsidRPr="00890DFF" w:rsidRDefault="00BA2034" w:rsidP="00AC09C1">
      <w:pPr>
        <w:rPr>
          <w:sz w:val="22"/>
          <w:szCs w:val="22"/>
        </w:rPr>
      </w:pPr>
      <w:r w:rsidRPr="00890DFF">
        <w:rPr>
          <w:sz w:val="22"/>
          <w:szCs w:val="22"/>
        </w:rPr>
        <w:t>Lilly Ann Elvestad</w:t>
      </w:r>
      <w:r w:rsidR="00AC09C1" w:rsidRPr="00890DFF">
        <w:rPr>
          <w:sz w:val="22"/>
          <w:szCs w:val="22"/>
        </w:rPr>
        <w:tab/>
      </w:r>
      <w:r w:rsidR="00AC09C1" w:rsidRPr="00890DFF">
        <w:rPr>
          <w:sz w:val="22"/>
          <w:szCs w:val="22"/>
        </w:rPr>
        <w:tab/>
      </w:r>
      <w:r w:rsidR="00AC09C1" w:rsidRPr="00890DFF">
        <w:rPr>
          <w:sz w:val="22"/>
          <w:szCs w:val="22"/>
        </w:rPr>
        <w:tab/>
      </w:r>
      <w:r w:rsidR="00AC09C1" w:rsidRPr="00890DFF">
        <w:rPr>
          <w:sz w:val="22"/>
          <w:szCs w:val="22"/>
        </w:rPr>
        <w:tab/>
      </w:r>
      <w:r w:rsidR="00AC09C1" w:rsidRPr="00890DFF">
        <w:rPr>
          <w:sz w:val="22"/>
          <w:szCs w:val="22"/>
        </w:rPr>
        <w:tab/>
      </w:r>
    </w:p>
    <w:p w14:paraId="662F76FD" w14:textId="77777777" w:rsidR="00AC09C1" w:rsidRPr="00181807" w:rsidRDefault="00BA2034" w:rsidP="00AC09C1">
      <w:pPr>
        <w:rPr>
          <w:sz w:val="20"/>
          <w:szCs w:val="22"/>
        </w:rPr>
      </w:pPr>
      <w:r w:rsidRPr="00890DFF">
        <w:rPr>
          <w:sz w:val="22"/>
          <w:szCs w:val="22"/>
        </w:rPr>
        <w:t>Generalsekretær</w:t>
      </w:r>
      <w:r w:rsidR="00AC09C1" w:rsidRPr="00890DFF">
        <w:rPr>
          <w:sz w:val="22"/>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p>
    <w:p w14:paraId="45F4C291" w14:textId="77777777" w:rsidR="0056171C" w:rsidRPr="00181807" w:rsidRDefault="0056171C" w:rsidP="00B72F35">
      <w:pPr>
        <w:rPr>
          <w:sz w:val="20"/>
          <w:szCs w:val="22"/>
        </w:rPr>
      </w:pPr>
      <w:bookmarkStart w:id="2" w:name="_GoBack"/>
      <w:bookmarkEnd w:id="2"/>
    </w:p>
    <w:sectPr w:rsidR="0056171C" w:rsidRPr="00181807" w:rsidSect="000A6465">
      <w:footerReference w:type="default" r:id="rId9"/>
      <w:headerReference w:type="first" r:id="rId10"/>
      <w:footerReference w:type="first" r:id="rId11"/>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4AE77" w14:textId="77777777" w:rsidR="00937E09" w:rsidRDefault="00937E09" w:rsidP="00B4261E">
      <w:r>
        <w:separator/>
      </w:r>
    </w:p>
  </w:endnote>
  <w:endnote w:type="continuationSeparator" w:id="0">
    <w:p w14:paraId="3DB2A391" w14:textId="77777777" w:rsidR="00937E09" w:rsidRDefault="00937E0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CenturyOldStyl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6EE8"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03A08E04" wp14:editId="4174F34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172B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F2AE9">
                            <w:rPr>
                              <w:noProof/>
                              <w:sz w:val="20"/>
                            </w:rPr>
                            <w:t>3</w:t>
                          </w:r>
                          <w:r w:rsidRPr="00C07904">
                            <w:rPr>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08E04" id="_x0000_t202" coordsize="21600,21600" o:spt="202" path="m,l,21600r21600,l21600,xe">
              <v:stroke joinstyle="miter"/>
              <v:path gradientshapeok="t" o:connecttype="rect"/>
            </v:shapetype>
            <v:shape id="Tekstboks 4" o:spid="_x0000_s1027"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742172B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F2AE9">
                      <w:rPr>
                        <w:noProof/>
                        <w:sz w:val="20"/>
                      </w:rPr>
                      <w:t>3</w:t>
                    </w:r>
                    <w:r w:rsidRPr="00C07904">
                      <w:rPr>
                        <w:sz w:val="20"/>
                      </w:rPr>
                      <w:fldChar w:fldCharType="end"/>
                    </w:r>
                  </w:p>
                </w:txbxContent>
              </v:textbox>
            </v:shape>
          </w:pict>
        </mc:Fallback>
      </mc:AlternateContent>
    </w:r>
    <w:r w:rsidR="00C519DC" w:rsidRPr="005D0149">
      <w:rPr>
        <w:rFonts w:cs="Arial"/>
        <w:sz w:val="18"/>
        <w:szCs w:val="20"/>
      </w:rPr>
      <w:t>Post- og besøksadresse: Mariboesgate 13, 0183 Oslo. Telefon 815 56 940</w:t>
    </w:r>
  </w:p>
  <w:p w14:paraId="1CB8BD2F"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AC09C1">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763E740F"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7C52"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2011CD06" wp14:editId="65F31307">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99E9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F2AE9">
                            <w:rPr>
                              <w:noProof/>
                              <w:sz w:val="20"/>
                            </w:rPr>
                            <w:t>1</w:t>
                          </w:r>
                          <w:r w:rsidRPr="002E2E8E">
                            <w:rPr>
                              <w:sz w:val="20"/>
                            </w:rPr>
                            <w:fldChar w:fldCharType="end"/>
                          </w:r>
                        </w:p>
                        <w:p w14:paraId="461552B5"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1CD06" id="_x0000_t202" coordsize="21600,21600" o:spt="202" path="m,l,21600r21600,l21600,xe">
              <v:stroke joinstyle="miter"/>
              <v:path gradientshapeok="t" o:connecttype="rect"/>
            </v:shapetype>
            <v:shape id="Tekstboks 7" o:spid="_x0000_s1033"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2099E9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F2AE9">
                      <w:rPr>
                        <w:noProof/>
                        <w:sz w:val="20"/>
                      </w:rPr>
                      <w:t>1</w:t>
                    </w:r>
                    <w:r w:rsidRPr="002E2E8E">
                      <w:rPr>
                        <w:sz w:val="20"/>
                      </w:rPr>
                      <w:fldChar w:fldCharType="end"/>
                    </w:r>
                  </w:p>
                  <w:p w14:paraId="461552B5"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14:paraId="16055420" w14:textId="77777777" w:rsidR="00DF10C1" w:rsidRPr="002E2E8E" w:rsidRDefault="00DF10C1" w:rsidP="00DF10C1">
    <w:pPr>
      <w:pStyle w:val="Bunntekst"/>
      <w:tabs>
        <w:tab w:val="clear" w:pos="9072"/>
        <w:tab w:val="right" w:pos="9498"/>
      </w:tabs>
      <w:jc w:val="center"/>
      <w:rPr>
        <w:rFonts w:cs="Arial"/>
        <w:sz w:val="16"/>
        <w:szCs w:val="20"/>
      </w:rPr>
    </w:pPr>
    <w:r w:rsidRPr="00AC09C1">
      <w:rPr>
        <w:rFonts w:cs="Arial"/>
        <w:sz w:val="16"/>
        <w:szCs w:val="20"/>
      </w:rPr>
      <w:t xml:space="preserve">Web: </w:t>
    </w:r>
    <w:r w:rsidRPr="00AC09C1">
      <w:rPr>
        <w:rFonts w:cs="Arial"/>
        <w:sz w:val="16"/>
        <w:szCs w:val="20"/>
        <w:u w:val="single"/>
      </w:rPr>
      <w:t>www.ffo.no</w:t>
    </w:r>
    <w:r w:rsidRPr="00AC09C1">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6578FD41" w14:textId="77777777"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14:paraId="6D989834"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6E250" w14:textId="77777777" w:rsidR="00937E09" w:rsidRDefault="00937E09" w:rsidP="00B4261E">
      <w:r>
        <w:separator/>
      </w:r>
    </w:p>
  </w:footnote>
  <w:footnote w:type="continuationSeparator" w:id="0">
    <w:p w14:paraId="2AC964B2" w14:textId="77777777" w:rsidR="00937E09" w:rsidRDefault="00937E09" w:rsidP="00B4261E">
      <w:r>
        <w:continuationSeparator/>
      </w:r>
    </w:p>
  </w:footnote>
  <w:footnote w:id="1">
    <w:p w14:paraId="65816A0C" w14:textId="77777777" w:rsidR="00026CA5" w:rsidRPr="00BC3C81" w:rsidRDefault="00026CA5" w:rsidP="00026CA5">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Erklæring fra 14 organisasjoner om at Rettshjelpsordningen må styrkes</w:t>
      </w:r>
    </w:p>
  </w:footnote>
  <w:footnote w:id="2">
    <w:p w14:paraId="312C4C3C" w14:textId="77777777" w:rsidR="00CA034C" w:rsidRPr="00BC3C81" w:rsidRDefault="00CA034C" w:rsidP="00CA034C">
      <w:pPr>
        <w:pStyle w:val="Fotnotetekst"/>
        <w:rPr>
          <w:rFonts w:ascii="Arial" w:hAnsi="Arial" w:cs="Arial"/>
          <w:sz w:val="18"/>
          <w:lang w:val="en-US"/>
        </w:rPr>
      </w:pPr>
      <w:r w:rsidRPr="00BC3C81">
        <w:rPr>
          <w:rStyle w:val="Fotnotereferanse"/>
          <w:rFonts w:ascii="Arial" w:hAnsi="Arial" w:cs="Arial"/>
          <w:sz w:val="18"/>
        </w:rPr>
        <w:footnoteRef/>
      </w:r>
      <w:r w:rsidRPr="00BC3C81">
        <w:rPr>
          <w:rFonts w:ascii="Arial" w:hAnsi="Arial" w:cs="Arial"/>
          <w:sz w:val="18"/>
          <w:lang w:val="en-US"/>
        </w:rPr>
        <w:t xml:space="preserve"> Concluding observations of the Human Rights Committee, CCPR/C/NOR/CO/6. </w:t>
      </w:r>
    </w:p>
  </w:footnote>
  <w:footnote w:id="3">
    <w:p w14:paraId="0B7569E6" w14:textId="77777777"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Olaf Halvorsen Rønning &amp; Heike Bentsen: Bruken av unntaksbestemmelsene i lov om fri rettshjelp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90766" w14:textId="77777777" w:rsidR="00DF10C1" w:rsidRDefault="00DF10C1">
    <w:pPr>
      <w:pStyle w:val="Topptekst"/>
    </w:pPr>
    <w:r w:rsidRPr="00DF10C1">
      <w:rPr>
        <w:noProof/>
      </w:rPr>
      <mc:AlternateContent>
        <mc:Choice Requires="wpg">
          <w:drawing>
            <wp:anchor distT="0" distB="0" distL="114300" distR="114300" simplePos="0" relativeHeight="251679232" behindDoc="0" locked="0" layoutInCell="1" allowOverlap="1" wp14:anchorId="3EA539F1" wp14:editId="63AC9BE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CF3AC21"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730A2E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mv="urn:schemas-microsoft-com:mac:vml" xmlns:mo="http://schemas.microsoft.com/office/mac/office/2008/main">
          <w:pict>
            <v:group w14:anchorId="693FDC9D" id="Gruppe 3" o:spid="_x0000_s1028"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9"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30"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1"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2"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6FE5E673" wp14:editId="61C6BB7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D7CC9"/>
    <w:multiLevelType w:val="hybridMultilevel"/>
    <w:tmpl w:val="701691E6"/>
    <w:lvl w:ilvl="0" w:tplc="CC34775C">
      <w:start w:val="1"/>
      <w:numFmt w:val="bullet"/>
      <w:lvlText w:val=""/>
      <w:lvlJc w:val="left"/>
      <w:pPr>
        <w:tabs>
          <w:tab w:val="num" w:pos="76"/>
        </w:tabs>
        <w:ind w:left="76" w:hanging="360"/>
      </w:pPr>
      <w:rPr>
        <w:rFonts w:ascii="Symbol" w:hAnsi="Symbol" w:hint="default"/>
        <w:color w:val="auto"/>
        <w:sz w:val="26"/>
        <w:szCs w:val="26"/>
      </w:rPr>
    </w:lvl>
    <w:lvl w:ilvl="1" w:tplc="04140003">
      <w:start w:val="1"/>
      <w:numFmt w:val="bullet"/>
      <w:lvlText w:val="o"/>
      <w:lvlJc w:val="left"/>
      <w:pPr>
        <w:tabs>
          <w:tab w:val="num" w:pos="796"/>
        </w:tabs>
        <w:ind w:left="796" w:hanging="360"/>
      </w:pPr>
      <w:rPr>
        <w:rFonts w:ascii="Courier New" w:hAnsi="Courier New" w:cs="Courier New" w:hint="default"/>
      </w:rPr>
    </w:lvl>
    <w:lvl w:ilvl="2" w:tplc="04140005">
      <w:start w:val="1"/>
      <w:numFmt w:val="bullet"/>
      <w:lvlText w:val=""/>
      <w:lvlJc w:val="left"/>
      <w:pPr>
        <w:tabs>
          <w:tab w:val="num" w:pos="1516"/>
        </w:tabs>
        <w:ind w:left="1516" w:hanging="360"/>
      </w:pPr>
      <w:rPr>
        <w:rFonts w:ascii="Wingdings" w:hAnsi="Wingdings" w:hint="default"/>
      </w:rPr>
    </w:lvl>
    <w:lvl w:ilvl="3" w:tplc="04140001">
      <w:start w:val="1"/>
      <w:numFmt w:val="bullet"/>
      <w:lvlText w:val=""/>
      <w:lvlJc w:val="left"/>
      <w:pPr>
        <w:tabs>
          <w:tab w:val="num" w:pos="2236"/>
        </w:tabs>
        <w:ind w:left="2236" w:hanging="360"/>
      </w:pPr>
      <w:rPr>
        <w:rFonts w:ascii="Symbol" w:hAnsi="Symbol" w:hint="default"/>
      </w:rPr>
    </w:lvl>
    <w:lvl w:ilvl="4" w:tplc="04140003">
      <w:start w:val="1"/>
      <w:numFmt w:val="bullet"/>
      <w:lvlText w:val="o"/>
      <w:lvlJc w:val="left"/>
      <w:pPr>
        <w:tabs>
          <w:tab w:val="num" w:pos="2956"/>
        </w:tabs>
        <w:ind w:left="2956" w:hanging="360"/>
      </w:pPr>
      <w:rPr>
        <w:rFonts w:ascii="Courier New" w:hAnsi="Courier New" w:cs="Courier New" w:hint="default"/>
      </w:rPr>
    </w:lvl>
    <w:lvl w:ilvl="5" w:tplc="04140005">
      <w:start w:val="1"/>
      <w:numFmt w:val="bullet"/>
      <w:lvlText w:val=""/>
      <w:lvlJc w:val="left"/>
      <w:pPr>
        <w:tabs>
          <w:tab w:val="num" w:pos="3676"/>
        </w:tabs>
        <w:ind w:left="3676" w:hanging="360"/>
      </w:pPr>
      <w:rPr>
        <w:rFonts w:ascii="Wingdings" w:hAnsi="Wingdings" w:hint="default"/>
      </w:rPr>
    </w:lvl>
    <w:lvl w:ilvl="6" w:tplc="04140001">
      <w:start w:val="1"/>
      <w:numFmt w:val="bullet"/>
      <w:lvlText w:val=""/>
      <w:lvlJc w:val="left"/>
      <w:pPr>
        <w:tabs>
          <w:tab w:val="num" w:pos="4396"/>
        </w:tabs>
        <w:ind w:left="4396" w:hanging="360"/>
      </w:pPr>
      <w:rPr>
        <w:rFonts w:ascii="Symbol" w:hAnsi="Symbol" w:hint="default"/>
      </w:rPr>
    </w:lvl>
    <w:lvl w:ilvl="7" w:tplc="04140003">
      <w:start w:val="1"/>
      <w:numFmt w:val="bullet"/>
      <w:lvlText w:val="o"/>
      <w:lvlJc w:val="left"/>
      <w:pPr>
        <w:tabs>
          <w:tab w:val="num" w:pos="5116"/>
        </w:tabs>
        <w:ind w:left="5116" w:hanging="360"/>
      </w:pPr>
      <w:rPr>
        <w:rFonts w:ascii="Courier New" w:hAnsi="Courier New" w:cs="Courier New" w:hint="default"/>
      </w:rPr>
    </w:lvl>
    <w:lvl w:ilvl="8" w:tplc="04140005">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3E6036BB"/>
    <w:multiLevelType w:val="hybridMultilevel"/>
    <w:tmpl w:val="C2F0FE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463011"/>
    <w:multiLevelType w:val="hybridMultilevel"/>
    <w:tmpl w:val="74929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DE0FFF"/>
    <w:multiLevelType w:val="hybridMultilevel"/>
    <w:tmpl w:val="1B90E010"/>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B4C5E7A"/>
    <w:multiLevelType w:val="hybridMultilevel"/>
    <w:tmpl w:val="1AB01822"/>
    <w:lvl w:ilvl="0" w:tplc="208010EA">
      <w:start w:val="1"/>
      <w:numFmt w:val="bullet"/>
      <w:lvlText w:val=""/>
      <w:lvlJc w:val="left"/>
      <w:pPr>
        <w:tabs>
          <w:tab w:val="num" w:pos="720"/>
        </w:tabs>
        <w:ind w:left="720" w:hanging="360"/>
      </w:pPr>
      <w:rPr>
        <w:rFonts w:ascii="Symbol" w:hAnsi="Symbol" w:hint="default"/>
        <w:sz w:val="26"/>
        <w:szCs w:val="26"/>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C1"/>
    <w:rsid w:val="00026CA5"/>
    <w:rsid w:val="0004772D"/>
    <w:rsid w:val="00054E05"/>
    <w:rsid w:val="000573BC"/>
    <w:rsid w:val="000603A7"/>
    <w:rsid w:val="000A57C5"/>
    <w:rsid w:val="000A6465"/>
    <w:rsid w:val="000B01F4"/>
    <w:rsid w:val="000D63BD"/>
    <w:rsid w:val="000F6E0F"/>
    <w:rsid w:val="00100EAB"/>
    <w:rsid w:val="00105703"/>
    <w:rsid w:val="00127A87"/>
    <w:rsid w:val="001704E7"/>
    <w:rsid w:val="00170D52"/>
    <w:rsid w:val="00181807"/>
    <w:rsid w:val="001A1E02"/>
    <w:rsid w:val="001B13BD"/>
    <w:rsid w:val="001C2872"/>
    <w:rsid w:val="001F5AD2"/>
    <w:rsid w:val="001F60F6"/>
    <w:rsid w:val="00225952"/>
    <w:rsid w:val="00235176"/>
    <w:rsid w:val="00236052"/>
    <w:rsid w:val="0025376E"/>
    <w:rsid w:val="00261C69"/>
    <w:rsid w:val="00285347"/>
    <w:rsid w:val="00285D6A"/>
    <w:rsid w:val="002A4F92"/>
    <w:rsid w:val="002B6A07"/>
    <w:rsid w:val="002C23B5"/>
    <w:rsid w:val="002E2E8E"/>
    <w:rsid w:val="002F3A57"/>
    <w:rsid w:val="003076F2"/>
    <w:rsid w:val="00317773"/>
    <w:rsid w:val="00325A16"/>
    <w:rsid w:val="00341FE0"/>
    <w:rsid w:val="00385DDD"/>
    <w:rsid w:val="00391F18"/>
    <w:rsid w:val="003B16A3"/>
    <w:rsid w:val="003B19B9"/>
    <w:rsid w:val="003C0E1F"/>
    <w:rsid w:val="003E7192"/>
    <w:rsid w:val="00431AA5"/>
    <w:rsid w:val="00432C40"/>
    <w:rsid w:val="00445CB1"/>
    <w:rsid w:val="00456D06"/>
    <w:rsid w:val="004710B5"/>
    <w:rsid w:val="004734AF"/>
    <w:rsid w:val="00477E1C"/>
    <w:rsid w:val="00481162"/>
    <w:rsid w:val="00485417"/>
    <w:rsid w:val="004C4DEF"/>
    <w:rsid w:val="004C5C49"/>
    <w:rsid w:val="004F770F"/>
    <w:rsid w:val="005214F9"/>
    <w:rsid w:val="00525C5E"/>
    <w:rsid w:val="00525E24"/>
    <w:rsid w:val="0052795C"/>
    <w:rsid w:val="00531932"/>
    <w:rsid w:val="0054065D"/>
    <w:rsid w:val="005410FF"/>
    <w:rsid w:val="0056171C"/>
    <w:rsid w:val="00563F4D"/>
    <w:rsid w:val="005A13CA"/>
    <w:rsid w:val="005D2E73"/>
    <w:rsid w:val="005D509A"/>
    <w:rsid w:val="005D5894"/>
    <w:rsid w:val="005D7695"/>
    <w:rsid w:val="005E0E3E"/>
    <w:rsid w:val="005E78CC"/>
    <w:rsid w:val="005F0911"/>
    <w:rsid w:val="005F5A2D"/>
    <w:rsid w:val="00603CF3"/>
    <w:rsid w:val="006042AE"/>
    <w:rsid w:val="0062604A"/>
    <w:rsid w:val="00665E81"/>
    <w:rsid w:val="00676B9F"/>
    <w:rsid w:val="00690279"/>
    <w:rsid w:val="006A0CA1"/>
    <w:rsid w:val="006A6062"/>
    <w:rsid w:val="006D020C"/>
    <w:rsid w:val="006E31CF"/>
    <w:rsid w:val="006F3C67"/>
    <w:rsid w:val="00705766"/>
    <w:rsid w:val="00797BC5"/>
    <w:rsid w:val="007B095A"/>
    <w:rsid w:val="007D0252"/>
    <w:rsid w:val="007F0B50"/>
    <w:rsid w:val="007F52ED"/>
    <w:rsid w:val="007F5D97"/>
    <w:rsid w:val="00800E77"/>
    <w:rsid w:val="00806F50"/>
    <w:rsid w:val="008324C0"/>
    <w:rsid w:val="00842123"/>
    <w:rsid w:val="008538D7"/>
    <w:rsid w:val="00856AE3"/>
    <w:rsid w:val="00885640"/>
    <w:rsid w:val="00890DFF"/>
    <w:rsid w:val="008A2EF3"/>
    <w:rsid w:val="008B0D38"/>
    <w:rsid w:val="008C48E1"/>
    <w:rsid w:val="008E2209"/>
    <w:rsid w:val="008E24EC"/>
    <w:rsid w:val="008F4D74"/>
    <w:rsid w:val="009068AB"/>
    <w:rsid w:val="009125BE"/>
    <w:rsid w:val="00937E09"/>
    <w:rsid w:val="0095389C"/>
    <w:rsid w:val="009573B0"/>
    <w:rsid w:val="009603CD"/>
    <w:rsid w:val="00990702"/>
    <w:rsid w:val="009B26C0"/>
    <w:rsid w:val="009B4D0E"/>
    <w:rsid w:val="009E4120"/>
    <w:rsid w:val="00A03E31"/>
    <w:rsid w:val="00A03FFF"/>
    <w:rsid w:val="00A128F3"/>
    <w:rsid w:val="00A1365B"/>
    <w:rsid w:val="00A539BB"/>
    <w:rsid w:val="00A7613E"/>
    <w:rsid w:val="00A77143"/>
    <w:rsid w:val="00A80D1C"/>
    <w:rsid w:val="00A94DBE"/>
    <w:rsid w:val="00A97876"/>
    <w:rsid w:val="00AA34A9"/>
    <w:rsid w:val="00AA6719"/>
    <w:rsid w:val="00AC09C1"/>
    <w:rsid w:val="00AE6FB4"/>
    <w:rsid w:val="00AF18BD"/>
    <w:rsid w:val="00AF32AA"/>
    <w:rsid w:val="00B009E5"/>
    <w:rsid w:val="00B0629C"/>
    <w:rsid w:val="00B2628C"/>
    <w:rsid w:val="00B406AD"/>
    <w:rsid w:val="00B4261E"/>
    <w:rsid w:val="00B42B7E"/>
    <w:rsid w:val="00B63D6E"/>
    <w:rsid w:val="00B72F35"/>
    <w:rsid w:val="00B91646"/>
    <w:rsid w:val="00B940F8"/>
    <w:rsid w:val="00B94873"/>
    <w:rsid w:val="00BA2034"/>
    <w:rsid w:val="00BB336D"/>
    <w:rsid w:val="00BC3C81"/>
    <w:rsid w:val="00BE7690"/>
    <w:rsid w:val="00BE7F17"/>
    <w:rsid w:val="00C02264"/>
    <w:rsid w:val="00C07904"/>
    <w:rsid w:val="00C16261"/>
    <w:rsid w:val="00C279F7"/>
    <w:rsid w:val="00C46F8E"/>
    <w:rsid w:val="00C47D49"/>
    <w:rsid w:val="00C519DC"/>
    <w:rsid w:val="00C520CF"/>
    <w:rsid w:val="00C5288C"/>
    <w:rsid w:val="00C579BF"/>
    <w:rsid w:val="00C64EBE"/>
    <w:rsid w:val="00C7573F"/>
    <w:rsid w:val="00C77987"/>
    <w:rsid w:val="00C83CE3"/>
    <w:rsid w:val="00CA00E2"/>
    <w:rsid w:val="00CA034C"/>
    <w:rsid w:val="00CA45D3"/>
    <w:rsid w:val="00CD5F45"/>
    <w:rsid w:val="00CF2AE9"/>
    <w:rsid w:val="00CF3993"/>
    <w:rsid w:val="00D02E66"/>
    <w:rsid w:val="00D1000A"/>
    <w:rsid w:val="00D231EA"/>
    <w:rsid w:val="00D431FE"/>
    <w:rsid w:val="00D5208E"/>
    <w:rsid w:val="00D56601"/>
    <w:rsid w:val="00D64B96"/>
    <w:rsid w:val="00D66C61"/>
    <w:rsid w:val="00D75A17"/>
    <w:rsid w:val="00D924FA"/>
    <w:rsid w:val="00D934E9"/>
    <w:rsid w:val="00DA3B9C"/>
    <w:rsid w:val="00DA4EFD"/>
    <w:rsid w:val="00DC290E"/>
    <w:rsid w:val="00DC386F"/>
    <w:rsid w:val="00DF10C1"/>
    <w:rsid w:val="00E37D24"/>
    <w:rsid w:val="00E405B7"/>
    <w:rsid w:val="00EB6F39"/>
    <w:rsid w:val="00EC373E"/>
    <w:rsid w:val="00EE0F09"/>
    <w:rsid w:val="00F34953"/>
    <w:rsid w:val="00F407DE"/>
    <w:rsid w:val="00F44FC2"/>
    <w:rsid w:val="00F532C0"/>
    <w:rsid w:val="00F54690"/>
    <w:rsid w:val="00F5658A"/>
    <w:rsid w:val="00F637FD"/>
    <w:rsid w:val="00F83145"/>
    <w:rsid w:val="00F95ABB"/>
    <w:rsid w:val="00F97832"/>
    <w:rsid w:val="00FA46B2"/>
    <w:rsid w:val="00FA6301"/>
    <w:rsid w:val="00FC50D2"/>
    <w:rsid w:val="00FE5214"/>
    <w:rsid w:val="00FF59CD"/>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F1E34"/>
  <w15:docId w15:val="{03369EE8-6C5F-4CA5-8E77-CF816DCE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Overskrift1"/>
    <w:next w:val="Normal"/>
    <w:link w:val="Overskrift2Tegn"/>
    <w:qFormat/>
    <w:rsid w:val="00D431FE"/>
    <w:pPr>
      <w:outlineLvl w:val="1"/>
    </w:pPr>
    <w:rPr>
      <w:b w:val="0"/>
      <w:bCs w:val="0"/>
      <w:kern w:val="28"/>
      <w:sz w:val="4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rsid w:val="00AC09C1"/>
    <w:rPr>
      <w:rFonts w:ascii="Times New Roman" w:hAnsi="Times New Roman"/>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AC09C1"/>
    <w:rPr>
      <w:lang w:val="nb-NO" w:eastAsia="nb-NO"/>
    </w:rPr>
  </w:style>
  <w:style w:type="character" w:styleId="Fotnotereferanse">
    <w:name w:val="footnote reference"/>
    <w:basedOn w:val="Standardskriftforavsnitt"/>
    <w:uiPriority w:val="99"/>
    <w:unhideWhenUsed/>
    <w:rsid w:val="00AC09C1"/>
    <w:rPr>
      <w:vertAlign w:val="superscript"/>
    </w:rPr>
  </w:style>
  <w:style w:type="paragraph" w:customStyle="1" w:styleId="PunktlisteFFO">
    <w:name w:val="Punktliste FFO"/>
    <w:basedOn w:val="Listeavsnitt"/>
    <w:link w:val="PunktlisteFFOTegn"/>
    <w:qFormat/>
    <w:rsid w:val="00AC09C1"/>
    <w:pPr>
      <w:numPr>
        <w:numId w:val="1"/>
      </w:numPr>
      <w:spacing w:after="200" w:line="276" w:lineRule="auto"/>
    </w:pPr>
    <w:rPr>
      <w:rFonts w:eastAsia="Calibri"/>
      <w:i/>
      <w:sz w:val="22"/>
      <w:szCs w:val="22"/>
      <w:lang w:eastAsia="en-US"/>
    </w:rPr>
  </w:style>
  <w:style w:type="character" w:customStyle="1" w:styleId="PunktlisteFFOTegn">
    <w:name w:val="Punktliste FFO Tegn"/>
    <w:basedOn w:val="Standardskriftforavsnitt"/>
    <w:link w:val="PunktlisteFFO"/>
    <w:rsid w:val="00AC09C1"/>
    <w:rPr>
      <w:rFonts w:ascii="Arial" w:eastAsia="Calibri" w:hAnsi="Arial"/>
      <w:i/>
      <w:sz w:val="22"/>
      <w:szCs w:val="22"/>
      <w:lang w:val="nb-NO" w:eastAsia="en-US"/>
    </w:rPr>
  </w:style>
  <w:style w:type="paragraph" w:styleId="Listeavsnitt">
    <w:name w:val="List Paragraph"/>
    <w:basedOn w:val="Normal"/>
    <w:uiPriority w:val="34"/>
    <w:qFormat/>
    <w:rsid w:val="00AC09C1"/>
    <w:pPr>
      <w:ind w:left="720"/>
      <w:contextualSpacing/>
    </w:pPr>
  </w:style>
  <w:style w:type="character" w:customStyle="1" w:styleId="apple-converted-space">
    <w:name w:val="apple-converted-space"/>
    <w:basedOn w:val="Standardskriftforavsnitt"/>
    <w:rsid w:val="00477E1C"/>
  </w:style>
  <w:style w:type="character" w:customStyle="1" w:styleId="Overskrift2Tegn">
    <w:name w:val="Overskrift 2 Tegn"/>
    <w:basedOn w:val="Standardskriftforavsnitt"/>
    <w:link w:val="Overskrift2"/>
    <w:rsid w:val="00D431FE"/>
    <w:rPr>
      <w:rFonts w:ascii="Arial" w:hAnsi="Arial" w:cs="Arial"/>
      <w:kern w:val="28"/>
      <w:sz w:val="40"/>
      <w:szCs w:val="22"/>
      <w:lang w:val="nb-NO" w:eastAsia="nb-NO"/>
    </w:rPr>
  </w:style>
  <w:style w:type="paragraph" w:customStyle="1" w:styleId="Fet">
    <w:name w:val="Fet"/>
    <w:aliases w:val="Bold"/>
    <w:basedOn w:val="Normal"/>
    <w:link w:val="FetTegn"/>
    <w:qFormat/>
    <w:rsid w:val="00D431FE"/>
    <w:rPr>
      <w:rFonts w:cs="Arial"/>
      <w:b/>
      <w:sz w:val="22"/>
      <w:szCs w:val="22"/>
    </w:rPr>
  </w:style>
  <w:style w:type="character" w:customStyle="1" w:styleId="FetTegn">
    <w:name w:val="Fet Tegn"/>
    <w:aliases w:val="Bold Tegn"/>
    <w:basedOn w:val="Standardskriftforavsnitt"/>
    <w:link w:val="Fet"/>
    <w:rsid w:val="00D431FE"/>
    <w:rPr>
      <w:rFonts w:ascii="Arial" w:hAnsi="Arial" w:cs="Arial"/>
      <w:b/>
      <w:sz w:val="22"/>
      <w:szCs w:val="22"/>
      <w:lang w:val="nb-NO" w:eastAsia="nb-NO"/>
    </w:rPr>
  </w:style>
  <w:style w:type="paragraph" w:styleId="Bobletekst">
    <w:name w:val="Balloon Text"/>
    <w:basedOn w:val="Normal"/>
    <w:link w:val="BobletekstTegn"/>
    <w:semiHidden/>
    <w:unhideWhenUsed/>
    <w:rsid w:val="002C23B5"/>
    <w:rPr>
      <w:rFonts w:ascii="Segoe UI" w:hAnsi="Segoe UI" w:cs="Segoe UI"/>
      <w:sz w:val="18"/>
      <w:szCs w:val="18"/>
    </w:rPr>
  </w:style>
  <w:style w:type="character" w:customStyle="1" w:styleId="BobletekstTegn">
    <w:name w:val="Bobletekst Tegn"/>
    <w:basedOn w:val="Standardskriftforavsnitt"/>
    <w:link w:val="Bobletekst"/>
    <w:semiHidden/>
    <w:rsid w:val="002C23B5"/>
    <w:rPr>
      <w:rFonts w:ascii="Segoe UI" w:hAnsi="Segoe UI" w:cs="Segoe UI"/>
      <w:sz w:val="18"/>
      <w:szCs w:val="18"/>
      <w:lang w:val="nb-NO" w:eastAsia="nb-NO"/>
    </w:rPr>
  </w:style>
  <w:style w:type="paragraph" w:customStyle="1" w:styleId="k-a">
    <w:name w:val="k-a"/>
    <w:basedOn w:val="Normal"/>
    <w:rsid w:val="00885640"/>
    <w:pPr>
      <w:spacing w:before="100" w:beforeAutospacing="1" w:after="100" w:afterAutospacing="1"/>
    </w:pPr>
    <w:rPr>
      <w:rFonts w:ascii="Times New Roman" w:hAnsi="Times New Roman"/>
    </w:rPr>
  </w:style>
  <w:style w:type="character" w:styleId="Merknadsreferanse">
    <w:name w:val="annotation reference"/>
    <w:basedOn w:val="Standardskriftforavsnitt"/>
    <w:semiHidden/>
    <w:unhideWhenUsed/>
    <w:rsid w:val="00890DFF"/>
    <w:rPr>
      <w:sz w:val="18"/>
      <w:szCs w:val="18"/>
    </w:rPr>
  </w:style>
  <w:style w:type="paragraph" w:styleId="Merknadstekst">
    <w:name w:val="annotation text"/>
    <w:basedOn w:val="Normal"/>
    <w:link w:val="MerknadstekstTegn"/>
    <w:semiHidden/>
    <w:unhideWhenUsed/>
    <w:rsid w:val="00890DFF"/>
  </w:style>
  <w:style w:type="character" w:customStyle="1" w:styleId="MerknadstekstTegn">
    <w:name w:val="Merknadstekst Tegn"/>
    <w:basedOn w:val="Standardskriftforavsnitt"/>
    <w:link w:val="Merknadstekst"/>
    <w:semiHidden/>
    <w:rsid w:val="00890DFF"/>
    <w:rPr>
      <w:rFonts w:ascii="Arial" w:hAnsi="Arial"/>
      <w:sz w:val="24"/>
      <w:szCs w:val="24"/>
      <w:lang w:val="nb-NO" w:eastAsia="nb-NO"/>
    </w:rPr>
  </w:style>
  <w:style w:type="paragraph" w:styleId="Kommentaremne">
    <w:name w:val="annotation subject"/>
    <w:basedOn w:val="Merknadstekst"/>
    <w:next w:val="Merknadstekst"/>
    <w:link w:val="KommentaremneTegn"/>
    <w:semiHidden/>
    <w:unhideWhenUsed/>
    <w:rsid w:val="00890DFF"/>
    <w:rPr>
      <w:b/>
      <w:bCs/>
      <w:sz w:val="20"/>
      <w:szCs w:val="20"/>
    </w:rPr>
  </w:style>
  <w:style w:type="character" w:customStyle="1" w:styleId="KommentaremneTegn">
    <w:name w:val="Kommentaremne Tegn"/>
    <w:basedOn w:val="MerknadstekstTegn"/>
    <w:link w:val="Kommentaremne"/>
    <w:semiHidden/>
    <w:rsid w:val="00890DFF"/>
    <w:rPr>
      <w:rFonts w:ascii="Arial" w:hAnsi="Arial"/>
      <w:b/>
      <w:bCs/>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09276">
      <w:bodyDiv w:val="1"/>
      <w:marLeft w:val="0"/>
      <w:marRight w:val="0"/>
      <w:marTop w:val="0"/>
      <w:marBottom w:val="0"/>
      <w:divBdr>
        <w:top w:val="none" w:sz="0" w:space="0" w:color="auto"/>
        <w:left w:val="none" w:sz="0" w:space="0" w:color="auto"/>
        <w:bottom w:val="none" w:sz="0" w:space="0" w:color="auto"/>
        <w:right w:val="none" w:sz="0" w:space="0" w:color="auto"/>
      </w:divBdr>
    </w:div>
    <w:div w:id="17159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062F8C-F882-4B33-8E51-1F60030F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4612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Åsta Tale Strand</dc:creator>
  <cp:lastModifiedBy>Solveig Berland</cp:lastModifiedBy>
  <cp:revision>5</cp:revision>
  <cp:lastPrinted>2015-10-28T07:59:00Z</cp:lastPrinted>
  <dcterms:created xsi:type="dcterms:W3CDTF">2016-10-17T07:39:00Z</dcterms:created>
  <dcterms:modified xsi:type="dcterms:W3CDTF">2016-10-28T11:01:00Z</dcterms:modified>
</cp:coreProperties>
</file>