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91E9B" w14:textId="77777777" w:rsidR="00603CF3" w:rsidRDefault="00603CF3" w:rsidP="00F5658A">
      <w:pPr>
        <w:tabs>
          <w:tab w:val="left" w:pos="5940"/>
        </w:tabs>
        <w:rPr>
          <w:sz w:val="20"/>
          <w:szCs w:val="20"/>
        </w:rPr>
      </w:pPr>
    </w:p>
    <w:p w14:paraId="29C7EC5D" w14:textId="77777777" w:rsidR="00603CF3" w:rsidRDefault="00603CF3" w:rsidP="00F5658A">
      <w:pPr>
        <w:tabs>
          <w:tab w:val="left" w:pos="5940"/>
        </w:tabs>
        <w:rPr>
          <w:sz w:val="20"/>
          <w:szCs w:val="20"/>
        </w:rPr>
      </w:pPr>
    </w:p>
    <w:p w14:paraId="75C36D45" w14:textId="77777777" w:rsidR="00603CF3" w:rsidRDefault="00603CF3" w:rsidP="00F5658A">
      <w:pPr>
        <w:tabs>
          <w:tab w:val="left" w:pos="5940"/>
        </w:tabs>
        <w:rPr>
          <w:sz w:val="20"/>
          <w:szCs w:val="20"/>
        </w:rPr>
      </w:pPr>
    </w:p>
    <w:p w14:paraId="6543E6D3"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4"/>
        <w:gridCol w:w="3844"/>
      </w:tblGrid>
      <w:tr w:rsidR="006F3C67" w:rsidRPr="00181807" w14:paraId="05B989BE" w14:textId="77777777" w:rsidTr="006F3C67">
        <w:tc>
          <w:tcPr>
            <w:tcW w:w="5778" w:type="dxa"/>
          </w:tcPr>
          <w:p w14:paraId="78FB291B" w14:textId="5D4BA364" w:rsidR="006F3C67" w:rsidRPr="00181807" w:rsidRDefault="00AC09C1" w:rsidP="006F3C67">
            <w:pPr>
              <w:tabs>
                <w:tab w:val="left" w:pos="5670"/>
              </w:tabs>
              <w:rPr>
                <w:sz w:val="20"/>
              </w:rPr>
            </w:pPr>
            <w:r w:rsidRPr="00181807">
              <w:rPr>
                <w:sz w:val="20"/>
              </w:rPr>
              <w:t xml:space="preserve">Stortingets </w:t>
            </w:r>
            <w:r w:rsidR="00153A7B">
              <w:rPr>
                <w:sz w:val="20"/>
              </w:rPr>
              <w:t>kommunal og forvaltnings</w:t>
            </w:r>
            <w:r w:rsidRPr="00181807">
              <w:rPr>
                <w:sz w:val="20"/>
              </w:rPr>
              <w:t>komité</w:t>
            </w:r>
          </w:p>
          <w:p w14:paraId="5664E5B2" w14:textId="58FB710A" w:rsidR="00AC09C1" w:rsidRPr="00181807" w:rsidRDefault="00153A7B" w:rsidP="006F3C67">
            <w:pPr>
              <w:tabs>
                <w:tab w:val="left" w:pos="5670"/>
              </w:tabs>
              <w:rPr>
                <w:sz w:val="20"/>
              </w:rPr>
            </w:pPr>
            <w:r>
              <w:rPr>
                <w:sz w:val="20"/>
                <w:szCs w:val="22"/>
              </w:rPr>
              <w:t>Kommunal-forvaltning</w:t>
            </w:r>
            <w:r w:rsidR="00AC09C1" w:rsidRPr="00181807">
              <w:rPr>
                <w:sz w:val="20"/>
                <w:szCs w:val="22"/>
              </w:rPr>
              <w:t>@stortinget.no</w:t>
            </w:r>
          </w:p>
        </w:tc>
        <w:tc>
          <w:tcPr>
            <w:tcW w:w="3936" w:type="dxa"/>
          </w:tcPr>
          <w:p w14:paraId="77CCC549" w14:textId="77777777" w:rsidR="006F3C67" w:rsidRPr="00181807" w:rsidRDefault="006F3C67" w:rsidP="006F3C67">
            <w:pPr>
              <w:tabs>
                <w:tab w:val="left" w:pos="5670"/>
              </w:tabs>
              <w:rPr>
                <w:sz w:val="18"/>
              </w:rPr>
            </w:pPr>
          </w:p>
        </w:tc>
      </w:tr>
      <w:tr w:rsidR="00DF10C1" w:rsidRPr="00181807" w14:paraId="3512A5B1" w14:textId="77777777" w:rsidTr="006F3C67">
        <w:tc>
          <w:tcPr>
            <w:tcW w:w="5778" w:type="dxa"/>
          </w:tcPr>
          <w:p w14:paraId="39E5FA31" w14:textId="77777777" w:rsidR="00DF10C1" w:rsidRPr="00181807" w:rsidRDefault="0052795C" w:rsidP="0052795C">
            <w:pPr>
              <w:tabs>
                <w:tab w:val="left" w:pos="5670"/>
              </w:tabs>
              <w:rPr>
                <w:sz w:val="20"/>
              </w:rPr>
            </w:pPr>
            <w:r w:rsidRPr="00181807">
              <w:rPr>
                <w:sz w:val="20"/>
                <w:szCs w:val="22"/>
              </w:rPr>
              <w:t xml:space="preserve"> </w:t>
            </w:r>
          </w:p>
        </w:tc>
        <w:tc>
          <w:tcPr>
            <w:tcW w:w="3936" w:type="dxa"/>
          </w:tcPr>
          <w:p w14:paraId="46BBFE2C" w14:textId="77777777" w:rsidR="00DF10C1" w:rsidRPr="00181807" w:rsidRDefault="00DF10C1" w:rsidP="00DF10C1">
            <w:pPr>
              <w:tabs>
                <w:tab w:val="left" w:pos="5670"/>
              </w:tabs>
              <w:rPr>
                <w:sz w:val="18"/>
              </w:rPr>
            </w:pPr>
          </w:p>
        </w:tc>
      </w:tr>
      <w:tr w:rsidR="00DF10C1" w:rsidRPr="00181807" w14:paraId="47ECD9A7" w14:textId="77777777" w:rsidTr="006F3C67">
        <w:tc>
          <w:tcPr>
            <w:tcW w:w="5778" w:type="dxa"/>
          </w:tcPr>
          <w:p w14:paraId="276B4A9F" w14:textId="77777777" w:rsidR="00DF10C1" w:rsidRPr="00181807" w:rsidRDefault="00DF10C1" w:rsidP="00DF10C1">
            <w:pPr>
              <w:tabs>
                <w:tab w:val="left" w:pos="5670"/>
              </w:tabs>
              <w:rPr>
                <w:sz w:val="20"/>
              </w:rPr>
            </w:pPr>
          </w:p>
        </w:tc>
        <w:tc>
          <w:tcPr>
            <w:tcW w:w="3936" w:type="dxa"/>
          </w:tcPr>
          <w:p w14:paraId="5A1A8F00" w14:textId="77777777" w:rsidR="00DF10C1" w:rsidRPr="00181807" w:rsidRDefault="00DF10C1" w:rsidP="00DF10C1">
            <w:pPr>
              <w:tabs>
                <w:tab w:val="left" w:pos="5670"/>
              </w:tabs>
              <w:rPr>
                <w:sz w:val="18"/>
              </w:rPr>
            </w:pPr>
          </w:p>
        </w:tc>
      </w:tr>
      <w:tr w:rsidR="00D1000A" w:rsidRPr="00181807" w14:paraId="5B03C679" w14:textId="77777777" w:rsidTr="00227AEB">
        <w:tc>
          <w:tcPr>
            <w:tcW w:w="5778" w:type="dxa"/>
          </w:tcPr>
          <w:p w14:paraId="6466AFA9" w14:textId="77777777" w:rsidR="00D1000A" w:rsidRPr="00181807" w:rsidRDefault="0052795C" w:rsidP="0052795C">
            <w:pPr>
              <w:tabs>
                <w:tab w:val="left" w:pos="5670"/>
              </w:tabs>
              <w:rPr>
                <w:sz w:val="20"/>
              </w:rPr>
            </w:pPr>
            <w:r w:rsidRPr="00181807">
              <w:rPr>
                <w:sz w:val="20"/>
                <w:szCs w:val="22"/>
              </w:rPr>
              <w:t xml:space="preserve"> </w:t>
            </w:r>
          </w:p>
        </w:tc>
        <w:tc>
          <w:tcPr>
            <w:tcW w:w="3936" w:type="dxa"/>
          </w:tcPr>
          <w:p w14:paraId="526DD7FC" w14:textId="77777777" w:rsidR="00D1000A" w:rsidRPr="00181807" w:rsidRDefault="00D1000A" w:rsidP="00DF10C1">
            <w:pPr>
              <w:tabs>
                <w:tab w:val="left" w:pos="5670"/>
              </w:tabs>
              <w:rPr>
                <w:sz w:val="18"/>
                <w:szCs w:val="22"/>
              </w:rPr>
            </w:pPr>
          </w:p>
        </w:tc>
      </w:tr>
      <w:tr w:rsidR="000A6465" w:rsidRPr="00181807" w14:paraId="0EF113A8" w14:textId="77777777" w:rsidTr="006F3C67">
        <w:tc>
          <w:tcPr>
            <w:tcW w:w="5778" w:type="dxa"/>
          </w:tcPr>
          <w:p w14:paraId="3AE1E753" w14:textId="77777777" w:rsidR="000A6465" w:rsidRPr="00181807" w:rsidRDefault="000A6465" w:rsidP="000A6465">
            <w:pPr>
              <w:tabs>
                <w:tab w:val="left" w:pos="5670"/>
              </w:tabs>
              <w:rPr>
                <w:sz w:val="20"/>
                <w:szCs w:val="22"/>
              </w:rPr>
            </w:pPr>
          </w:p>
        </w:tc>
        <w:tc>
          <w:tcPr>
            <w:tcW w:w="3936" w:type="dxa"/>
          </w:tcPr>
          <w:p w14:paraId="07742D0E" w14:textId="6E3F1510" w:rsidR="000A6465" w:rsidRPr="00181807" w:rsidRDefault="000A6465" w:rsidP="00153A7B">
            <w:pPr>
              <w:tabs>
                <w:tab w:val="left" w:pos="5670"/>
              </w:tabs>
              <w:rPr>
                <w:sz w:val="18"/>
              </w:rPr>
            </w:pPr>
            <w:r w:rsidRPr="00181807">
              <w:rPr>
                <w:sz w:val="18"/>
                <w:szCs w:val="22"/>
              </w:rPr>
              <w:t xml:space="preserve">Vår fil: </w:t>
            </w:r>
            <w:r w:rsidR="00B406AD">
              <w:rPr>
                <w:sz w:val="18"/>
                <w:szCs w:val="22"/>
              </w:rPr>
              <w:t>B16</w:t>
            </w:r>
            <w:r w:rsidR="00AC09C1" w:rsidRPr="00181807">
              <w:rPr>
                <w:sz w:val="18"/>
                <w:szCs w:val="22"/>
              </w:rPr>
              <w:t>-</w:t>
            </w:r>
            <w:r w:rsidR="00153A7B">
              <w:rPr>
                <w:sz w:val="18"/>
                <w:szCs w:val="22"/>
              </w:rPr>
              <w:t>CL08</w:t>
            </w:r>
          </w:p>
        </w:tc>
      </w:tr>
      <w:tr w:rsidR="000A6465" w:rsidRPr="00181807" w14:paraId="27AC96F4" w14:textId="77777777" w:rsidTr="006F3C67">
        <w:tc>
          <w:tcPr>
            <w:tcW w:w="5778" w:type="dxa"/>
          </w:tcPr>
          <w:p w14:paraId="518BD5E4" w14:textId="77777777" w:rsidR="000A6465" w:rsidRPr="00181807" w:rsidRDefault="000A6465" w:rsidP="000A6465">
            <w:pPr>
              <w:tabs>
                <w:tab w:val="left" w:pos="5670"/>
              </w:tabs>
              <w:rPr>
                <w:sz w:val="20"/>
                <w:szCs w:val="22"/>
              </w:rPr>
            </w:pPr>
          </w:p>
        </w:tc>
        <w:tc>
          <w:tcPr>
            <w:tcW w:w="3936" w:type="dxa"/>
          </w:tcPr>
          <w:p w14:paraId="7C997F11" w14:textId="77777777" w:rsidR="000A6465" w:rsidRPr="00181807" w:rsidRDefault="000A6465" w:rsidP="000A6465">
            <w:pPr>
              <w:tabs>
                <w:tab w:val="left" w:pos="5670"/>
              </w:tabs>
              <w:rPr>
                <w:sz w:val="18"/>
              </w:rPr>
            </w:pPr>
            <w:r w:rsidRPr="00181807">
              <w:rPr>
                <w:sz w:val="18"/>
                <w:szCs w:val="22"/>
              </w:rPr>
              <w:t xml:space="preserve">Vårt Arkiv: </w:t>
            </w:r>
            <w:r w:rsidR="00A539BB" w:rsidRPr="00181807">
              <w:rPr>
                <w:sz w:val="18"/>
                <w:szCs w:val="22"/>
              </w:rPr>
              <w:t xml:space="preserve">Fagpolitisk </w:t>
            </w:r>
            <w:r w:rsidR="00AC09C1" w:rsidRPr="00181807">
              <w:rPr>
                <w:sz w:val="18"/>
                <w:szCs w:val="22"/>
              </w:rPr>
              <w:t>40</w:t>
            </w:r>
          </w:p>
        </w:tc>
      </w:tr>
      <w:tr w:rsidR="000A6465" w:rsidRPr="00181807" w14:paraId="599BB848" w14:textId="77777777" w:rsidTr="006F3C67">
        <w:tc>
          <w:tcPr>
            <w:tcW w:w="5778" w:type="dxa"/>
          </w:tcPr>
          <w:p w14:paraId="2327D826" w14:textId="77777777" w:rsidR="000A6465" w:rsidRPr="00181807" w:rsidRDefault="000A6465" w:rsidP="000A6465">
            <w:pPr>
              <w:tabs>
                <w:tab w:val="left" w:pos="5670"/>
              </w:tabs>
              <w:rPr>
                <w:sz w:val="20"/>
                <w:szCs w:val="22"/>
              </w:rPr>
            </w:pPr>
          </w:p>
        </w:tc>
        <w:tc>
          <w:tcPr>
            <w:tcW w:w="3936" w:type="dxa"/>
          </w:tcPr>
          <w:p w14:paraId="4A9BE48C" w14:textId="03B4DEF3" w:rsidR="000A6465" w:rsidRPr="00181807" w:rsidRDefault="000A6465" w:rsidP="00153A7B">
            <w:pPr>
              <w:tabs>
                <w:tab w:val="left" w:pos="5670"/>
              </w:tabs>
              <w:rPr>
                <w:sz w:val="18"/>
                <w:szCs w:val="22"/>
              </w:rPr>
            </w:pPr>
            <w:r w:rsidRPr="00181807">
              <w:rPr>
                <w:sz w:val="18"/>
                <w:szCs w:val="22"/>
              </w:rPr>
              <w:t xml:space="preserve">Saksbehandler: </w:t>
            </w:r>
            <w:r w:rsidR="00153A7B">
              <w:rPr>
                <w:sz w:val="18"/>
                <w:szCs w:val="22"/>
              </w:rPr>
              <w:t>Cato Lie</w:t>
            </w:r>
          </w:p>
        </w:tc>
      </w:tr>
    </w:tbl>
    <w:p w14:paraId="45F991CD" w14:textId="77777777" w:rsidR="00603CF3" w:rsidRPr="00181807" w:rsidRDefault="00603CF3" w:rsidP="00F5658A">
      <w:pPr>
        <w:tabs>
          <w:tab w:val="left" w:pos="5940"/>
        </w:tabs>
        <w:rPr>
          <w:sz w:val="18"/>
          <w:szCs w:val="20"/>
        </w:rPr>
      </w:pPr>
    </w:p>
    <w:p w14:paraId="125B31AE" w14:textId="05C3A2DF" w:rsidR="0056171C" w:rsidRPr="00181807" w:rsidRDefault="0056171C" w:rsidP="000A6465">
      <w:pPr>
        <w:tabs>
          <w:tab w:val="left" w:pos="5812"/>
        </w:tabs>
        <w:ind w:firstLine="708"/>
        <w:rPr>
          <w:sz w:val="20"/>
          <w:szCs w:val="22"/>
        </w:rPr>
      </w:pPr>
      <w:bookmarkStart w:id="0" w:name="Bm_Dato2"/>
      <w:r w:rsidRPr="00181807">
        <w:rPr>
          <w:sz w:val="20"/>
          <w:szCs w:val="22"/>
        </w:rPr>
        <w:tab/>
      </w:r>
      <w:bookmarkStart w:id="1" w:name="Bm_Dato"/>
      <w:r w:rsidRPr="00181807">
        <w:rPr>
          <w:sz w:val="20"/>
          <w:szCs w:val="22"/>
        </w:rPr>
        <w:t xml:space="preserve">Oslo </w:t>
      </w:r>
      <w:bookmarkEnd w:id="1"/>
      <w:r w:rsidR="00153A7B">
        <w:rPr>
          <w:sz w:val="20"/>
          <w:szCs w:val="22"/>
        </w:rPr>
        <w:t>19</w:t>
      </w:r>
      <w:r w:rsidR="00676B9F" w:rsidRPr="00181807">
        <w:rPr>
          <w:sz w:val="20"/>
          <w:szCs w:val="22"/>
        </w:rPr>
        <w:fldChar w:fldCharType="begin"/>
      </w:r>
      <w:r w:rsidR="00676B9F" w:rsidRPr="00181807">
        <w:rPr>
          <w:sz w:val="20"/>
          <w:szCs w:val="22"/>
        </w:rPr>
        <w:instrText xml:space="preserve"> CREATEDATE  \@ "d. MMMM yyyy"  \* MERGEFORMAT </w:instrText>
      </w:r>
      <w:r w:rsidR="00676B9F" w:rsidRPr="00181807">
        <w:rPr>
          <w:sz w:val="20"/>
          <w:szCs w:val="22"/>
        </w:rPr>
        <w:fldChar w:fldCharType="separate"/>
      </w:r>
      <w:r w:rsidR="00AC09C1" w:rsidRPr="00181807">
        <w:rPr>
          <w:noProof/>
          <w:sz w:val="20"/>
          <w:szCs w:val="22"/>
        </w:rPr>
        <w:t>. oktober 201</w:t>
      </w:r>
      <w:r w:rsidR="00676B9F" w:rsidRPr="00181807">
        <w:rPr>
          <w:sz w:val="20"/>
          <w:szCs w:val="22"/>
        </w:rPr>
        <w:fldChar w:fldCharType="end"/>
      </w:r>
      <w:bookmarkEnd w:id="0"/>
      <w:r w:rsidR="003E7192">
        <w:rPr>
          <w:sz w:val="20"/>
          <w:szCs w:val="22"/>
        </w:rPr>
        <w:t>6</w:t>
      </w:r>
    </w:p>
    <w:p w14:paraId="03D80A97" w14:textId="77777777" w:rsidR="001F5AD2" w:rsidRPr="00181807" w:rsidRDefault="001F5AD2" w:rsidP="000603A7">
      <w:pPr>
        <w:rPr>
          <w:rFonts w:cs="Arial"/>
          <w:b/>
          <w:bCs/>
          <w:kern w:val="32"/>
          <w:sz w:val="28"/>
          <w:szCs w:val="32"/>
        </w:rPr>
      </w:pPr>
    </w:p>
    <w:p w14:paraId="121AF343" w14:textId="6B063A83" w:rsidR="0056171C" w:rsidRPr="00181807" w:rsidRDefault="00FA6301" w:rsidP="000603A7">
      <w:pPr>
        <w:rPr>
          <w:rFonts w:cs="Arial"/>
          <w:b/>
          <w:bCs/>
          <w:kern w:val="32"/>
          <w:sz w:val="28"/>
          <w:szCs w:val="32"/>
        </w:rPr>
      </w:pPr>
      <w:r>
        <w:rPr>
          <w:rFonts w:cs="Arial"/>
          <w:b/>
          <w:bCs/>
          <w:kern w:val="32"/>
          <w:sz w:val="28"/>
          <w:szCs w:val="32"/>
        </w:rPr>
        <w:t>Statsbudsjettet 2017</w:t>
      </w:r>
      <w:r w:rsidR="00B940F8" w:rsidRPr="00181807">
        <w:rPr>
          <w:rFonts w:cs="Arial"/>
          <w:b/>
          <w:bCs/>
          <w:kern w:val="32"/>
          <w:sz w:val="28"/>
          <w:szCs w:val="32"/>
        </w:rPr>
        <w:t xml:space="preserve"> </w:t>
      </w:r>
    </w:p>
    <w:p w14:paraId="2EF311DB" w14:textId="77777777" w:rsidR="00A539BB" w:rsidRPr="00181807" w:rsidRDefault="00A539BB" w:rsidP="00AC09C1">
      <w:pPr>
        <w:rPr>
          <w:sz w:val="20"/>
          <w:szCs w:val="22"/>
        </w:rPr>
      </w:pPr>
    </w:p>
    <w:p w14:paraId="3E00C118" w14:textId="3B7FD484" w:rsidR="00A539BB" w:rsidRPr="00AF32AA" w:rsidRDefault="00AC09C1" w:rsidP="00AC09C1">
      <w:pPr>
        <w:rPr>
          <w:sz w:val="22"/>
          <w:szCs w:val="22"/>
        </w:rPr>
      </w:pPr>
      <w:r w:rsidRPr="00AF32AA">
        <w:rPr>
          <w:sz w:val="22"/>
          <w:szCs w:val="22"/>
        </w:rPr>
        <w:t>Funksjonshemmedes Fellesorganisasjon</w:t>
      </w:r>
      <w:r w:rsidR="00B940F8" w:rsidRPr="00AF32AA">
        <w:rPr>
          <w:sz w:val="22"/>
          <w:szCs w:val="22"/>
        </w:rPr>
        <w:t xml:space="preserve"> (FFO) vil med dette gi </w:t>
      </w:r>
      <w:r w:rsidR="00E63661">
        <w:rPr>
          <w:sz w:val="22"/>
          <w:szCs w:val="22"/>
        </w:rPr>
        <w:t xml:space="preserve">skriftlig innspill </w:t>
      </w:r>
      <w:r w:rsidR="00B406AD" w:rsidRPr="00AF32AA">
        <w:rPr>
          <w:sz w:val="22"/>
          <w:szCs w:val="22"/>
        </w:rPr>
        <w:t>til Prop. 1 S (2016-2017)</w:t>
      </w:r>
      <w:r w:rsidR="00206E97">
        <w:rPr>
          <w:sz w:val="22"/>
          <w:szCs w:val="22"/>
        </w:rPr>
        <w:t xml:space="preserve"> på Kommunal- og forvaltningskomiteens ansvarsområde. Vi vil gi </w:t>
      </w:r>
      <w:r w:rsidR="00E63661">
        <w:rPr>
          <w:sz w:val="22"/>
          <w:szCs w:val="22"/>
        </w:rPr>
        <w:t xml:space="preserve">tilrådinger </w:t>
      </w:r>
      <w:r w:rsidR="00337FBD">
        <w:rPr>
          <w:sz w:val="22"/>
          <w:szCs w:val="22"/>
        </w:rPr>
        <w:t xml:space="preserve">innenfor </w:t>
      </w:r>
      <w:r w:rsidR="009F28CC">
        <w:rPr>
          <w:sz w:val="22"/>
          <w:szCs w:val="22"/>
        </w:rPr>
        <w:t xml:space="preserve">universell utforming, </w:t>
      </w:r>
      <w:r w:rsidR="00337FBD">
        <w:rPr>
          <w:sz w:val="22"/>
          <w:szCs w:val="22"/>
        </w:rPr>
        <w:t xml:space="preserve">programkategori 13.80, </w:t>
      </w:r>
      <w:proofErr w:type="spellStart"/>
      <w:r w:rsidR="00337FBD">
        <w:rPr>
          <w:sz w:val="22"/>
          <w:szCs w:val="22"/>
        </w:rPr>
        <w:t>k</w:t>
      </w:r>
      <w:r w:rsidR="00206E97">
        <w:rPr>
          <w:sz w:val="22"/>
          <w:szCs w:val="22"/>
        </w:rPr>
        <w:t>ap</w:t>
      </w:r>
      <w:proofErr w:type="spellEnd"/>
      <w:r w:rsidR="00206E97">
        <w:rPr>
          <w:sz w:val="22"/>
          <w:szCs w:val="22"/>
        </w:rPr>
        <w:t xml:space="preserve"> 575 Ressurskrevende tjenester</w:t>
      </w:r>
      <w:r w:rsidR="00337FBD">
        <w:rPr>
          <w:sz w:val="22"/>
          <w:szCs w:val="22"/>
        </w:rPr>
        <w:t xml:space="preserve"> og kap 580 Bostøtte.</w:t>
      </w:r>
    </w:p>
    <w:p w14:paraId="6E2E83E5" w14:textId="77777777" w:rsidR="00206E97" w:rsidRPr="00206E97" w:rsidRDefault="00206E97" w:rsidP="00206E97">
      <w:pPr>
        <w:pStyle w:val="Overskrift1"/>
      </w:pPr>
      <w:bookmarkStart w:id="2" w:name="_Toc433009236"/>
      <w:bookmarkStart w:id="3" w:name="_Toc433009234"/>
      <w:bookmarkStart w:id="4" w:name="_Toc371422481"/>
      <w:r w:rsidRPr="00206E97">
        <w:t>Universell utforming</w:t>
      </w:r>
      <w:bookmarkEnd w:id="2"/>
      <w:r w:rsidRPr="00206E97">
        <w:t xml:space="preserve"> </w:t>
      </w:r>
    </w:p>
    <w:p w14:paraId="0986D152" w14:textId="77777777" w:rsidR="00206E97" w:rsidRPr="00AE0037" w:rsidRDefault="00206E97" w:rsidP="00206E97">
      <w:r w:rsidRPr="00AE0037">
        <w:rPr>
          <w:noProof/>
        </w:rPr>
        <mc:AlternateContent>
          <mc:Choice Requires="wps">
            <w:drawing>
              <wp:anchor distT="0" distB="0" distL="114300" distR="114300" simplePos="0" relativeHeight="251665408" behindDoc="0" locked="0" layoutInCell="1" allowOverlap="1" wp14:anchorId="4774433E" wp14:editId="669C6F8A">
                <wp:simplePos x="0" y="0"/>
                <wp:positionH relativeFrom="column">
                  <wp:posOffset>14605</wp:posOffset>
                </wp:positionH>
                <wp:positionV relativeFrom="paragraph">
                  <wp:posOffset>294005</wp:posOffset>
                </wp:positionV>
                <wp:extent cx="6202680" cy="1905000"/>
                <wp:effectExtent l="0" t="0" r="26670" b="19050"/>
                <wp:wrapTopAndBottom/>
                <wp:docPr id="11" name="Rektangel 11"/>
                <wp:cNvGraphicFramePr/>
                <a:graphic xmlns:a="http://schemas.openxmlformats.org/drawingml/2006/main">
                  <a:graphicData uri="http://schemas.microsoft.com/office/word/2010/wordprocessingShape">
                    <wps:wsp>
                      <wps:cNvSpPr/>
                      <wps:spPr>
                        <a:xfrm>
                          <a:off x="0" y="0"/>
                          <a:ext cx="6202680" cy="1905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D96D5C" w14:textId="77777777" w:rsidR="00206E97" w:rsidRPr="00A27612" w:rsidRDefault="00206E97" w:rsidP="00206E97">
                            <w:pPr>
                              <w:rPr>
                                <w:b/>
                                <w:sz w:val="28"/>
                                <w:szCs w:val="28"/>
                              </w:rPr>
                            </w:pPr>
                            <w:r>
                              <w:rPr>
                                <w:b/>
                                <w:sz w:val="28"/>
                                <w:szCs w:val="28"/>
                              </w:rPr>
                              <w:t>FFOs tilrådnin</w:t>
                            </w:r>
                            <w:r w:rsidRPr="00A27612">
                              <w:rPr>
                                <w:b/>
                                <w:sz w:val="28"/>
                                <w:szCs w:val="28"/>
                              </w:rPr>
                              <w:t>g</w:t>
                            </w:r>
                          </w:p>
                          <w:p w14:paraId="5D452BB3" w14:textId="1A986270" w:rsidR="00206E97" w:rsidRDefault="00206E97" w:rsidP="00D771B1">
                            <w:pPr>
                              <w:pStyle w:val="PunktlisteFFO"/>
                            </w:pPr>
                            <w:r>
                              <w:t xml:space="preserve">FFO anmoder komiteen om </w:t>
                            </w:r>
                            <w:r w:rsidR="005F4BB9">
                              <w:t xml:space="preserve">på nytt </w:t>
                            </w:r>
                            <w:r>
                              <w:t xml:space="preserve">be regjeringen </w:t>
                            </w:r>
                            <w:r w:rsidR="005F4BB9">
                              <w:t>k</w:t>
                            </w:r>
                            <w:r w:rsidR="005F4BB9" w:rsidRPr="004A5CFB">
                              <w:t>om</w:t>
                            </w:r>
                            <w:r w:rsidR="005F4BB9">
                              <w:t>me</w:t>
                            </w:r>
                            <w:r w:rsidR="005F4BB9" w:rsidRPr="004A5CFB">
                              <w:t xml:space="preserve"> </w:t>
                            </w:r>
                            <w:r w:rsidR="005F4BB9">
                              <w:t xml:space="preserve">med </w:t>
                            </w:r>
                            <w:r w:rsidR="005F4BB9" w:rsidRPr="004A5CFB">
                              <w:t>et forslag til fremdriftsplan for å nå visjonen om et universelt utformet samfunn i overskuelig fremtid</w:t>
                            </w:r>
                            <w:r w:rsidR="005F4BB9">
                              <w:t xml:space="preserve">, og at </w:t>
                            </w:r>
                            <w:r>
                              <w:t xml:space="preserve">den </w:t>
                            </w:r>
                            <w:r w:rsidR="005F4BB9">
                              <w:t xml:space="preserve">følges </w:t>
                            </w:r>
                            <w:r w:rsidR="00705526">
                              <w:t>opp med</w:t>
                            </w:r>
                            <w:r w:rsidR="005F4BB9">
                              <w:t xml:space="preserve"> </w:t>
                            </w:r>
                            <w:r w:rsidRPr="001E364D">
                              <w:t xml:space="preserve">øremerkede </w:t>
                            </w:r>
                            <w:r>
                              <w:t>midler</w:t>
                            </w:r>
                            <w:r w:rsidR="005F4BB9">
                              <w:t xml:space="preserve"> </w:t>
                            </w:r>
                            <w:r w:rsidRPr="001E364D">
                              <w:t xml:space="preserve">særlig innenfor </w:t>
                            </w:r>
                            <w:r>
                              <w:t>områdene</w:t>
                            </w:r>
                            <w:r w:rsidRPr="001E364D">
                              <w:t xml:space="preserve"> </w:t>
                            </w:r>
                            <w:r>
                              <w:t xml:space="preserve">bygg, bolig og </w:t>
                            </w:r>
                            <w:r w:rsidRPr="001E364D">
                              <w:t>IKT.</w:t>
                            </w:r>
                          </w:p>
                          <w:p w14:paraId="41AA6498" w14:textId="276F7CF3" w:rsidR="00206E97" w:rsidRPr="001E364D" w:rsidRDefault="00206E97" w:rsidP="00206E97">
                            <w:pPr>
                              <w:pStyle w:val="PunktlisteFFO"/>
                            </w:pPr>
                            <w:r w:rsidRPr="001E364D">
                              <w:t xml:space="preserve">FFO </w:t>
                            </w:r>
                            <w:r w:rsidR="00970531">
                              <w:t xml:space="preserve">anmoder </w:t>
                            </w:r>
                            <w:r w:rsidRPr="001E364D">
                              <w:t xml:space="preserve">komiteen </w:t>
                            </w:r>
                            <w:r>
                              <w:t xml:space="preserve">om å be </w:t>
                            </w:r>
                            <w:r w:rsidRPr="001E364D">
                              <w:t xml:space="preserve">regjeringen </w:t>
                            </w:r>
                            <w:r w:rsidR="00970531">
                              <w:t xml:space="preserve">komme med en forskrift </w:t>
                            </w:r>
                            <w:r>
                              <w:t xml:space="preserve">for </w:t>
                            </w:r>
                            <w:r w:rsidR="00970531">
                              <w:t>når eksisterende bygg skal være universelt utformet, samt en tilskuddsordning knyttet til denne. Skolebygg må prioriteres.</w:t>
                            </w:r>
                          </w:p>
                          <w:p w14:paraId="40E1EAA5" w14:textId="03F16D7D" w:rsidR="00206E97" w:rsidRDefault="00206E97" w:rsidP="00206E97">
                            <w:pPr>
                              <w:pStyle w:val="PunktlisteFFO"/>
                            </w:pPr>
                            <w:r w:rsidRPr="001E364D">
                              <w:t xml:space="preserve">FFO ber komiteen sikre at kravene til universell utforming i plan- og bygningsloven og teknisk forskrift </w:t>
                            </w:r>
                            <w:r w:rsidR="007C02FD">
                              <w:t>opprettholdes.</w:t>
                            </w:r>
                          </w:p>
                          <w:p w14:paraId="35F38419" w14:textId="77777777" w:rsidR="00206E97" w:rsidRDefault="00206E97" w:rsidP="00206E97">
                            <w:pPr>
                              <w:pStyle w:val="PunktlisteFFO"/>
                              <w:numPr>
                                <w:ilvl w:val="0"/>
                                <w:numId w:val="0"/>
                              </w:numPr>
                              <w:ind w:left="720" w:hanging="360"/>
                            </w:pPr>
                          </w:p>
                          <w:p w14:paraId="5A1F89D9" w14:textId="77777777" w:rsidR="00206E97" w:rsidRDefault="00206E97" w:rsidP="00206E97">
                            <w:pPr>
                              <w:pStyle w:val="PunktlisteFFO"/>
                              <w:numPr>
                                <w:ilvl w:val="0"/>
                                <w:numId w:val="0"/>
                              </w:numPr>
                              <w:ind w:left="284"/>
                            </w:pPr>
                          </w:p>
                          <w:p w14:paraId="06F830B6" w14:textId="77777777" w:rsidR="00206E97" w:rsidRDefault="00206E97" w:rsidP="00206E97">
                            <w:pPr>
                              <w:pStyle w:val="PunktlisteFFO"/>
                              <w:numPr>
                                <w:ilvl w:val="0"/>
                                <w:numId w:val="0"/>
                              </w:numPr>
                              <w:ind w:left="284"/>
                            </w:pPr>
                          </w:p>
                          <w:p w14:paraId="7A7178A6" w14:textId="77777777" w:rsidR="00206E97" w:rsidRDefault="00206E97" w:rsidP="00206E97">
                            <w:pPr>
                              <w:pStyle w:val="PunktlisteFFO"/>
                              <w:numPr>
                                <w:ilvl w:val="0"/>
                                <w:numId w:val="0"/>
                              </w:numPr>
                              <w:ind w:left="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4433E" id="Rektangel 11" o:spid="_x0000_s1026" style="position:absolute;margin-left:1.15pt;margin-top:23.15pt;width:488.4pt;height:1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" fillcolor="white [3201]" strokecolor="black [3213]" strokeweight=".25pt">
                <v:textbox>
                  <w:txbxContent>
                    <w:p w14:paraId="11D96D5C" w14:textId="77777777" w:rsidR="00206E97" w:rsidRPr="00A27612" w:rsidRDefault="00206E97" w:rsidP="00206E97">
                      <w:pPr>
                        <w:rPr>
                          <w:b/>
                          <w:sz w:val="28"/>
                          <w:szCs w:val="28"/>
                        </w:rPr>
                      </w:pPr>
                      <w:r>
                        <w:rPr>
                          <w:b/>
                          <w:sz w:val="28"/>
                          <w:szCs w:val="28"/>
                        </w:rPr>
                        <w:t>FFOs tilrådnin</w:t>
                      </w:r>
                      <w:r w:rsidRPr="00A27612">
                        <w:rPr>
                          <w:b/>
                          <w:sz w:val="28"/>
                          <w:szCs w:val="28"/>
                        </w:rPr>
                        <w:t>g</w:t>
                      </w:r>
                    </w:p>
                    <w:p w14:paraId="5D452BB3" w14:textId="1A986270" w:rsidR="00206E97" w:rsidRDefault="00206E97" w:rsidP="00D771B1">
                      <w:pPr>
                        <w:pStyle w:val="PunktlisteFFO"/>
                      </w:pPr>
                      <w:r>
                        <w:t xml:space="preserve">FFO anmoder komiteen om </w:t>
                      </w:r>
                      <w:r w:rsidR="005F4BB9">
                        <w:t xml:space="preserve">på nytt </w:t>
                      </w:r>
                      <w:r>
                        <w:t xml:space="preserve">be regjeringen </w:t>
                      </w:r>
                      <w:r w:rsidR="005F4BB9">
                        <w:t>k</w:t>
                      </w:r>
                      <w:r w:rsidR="005F4BB9" w:rsidRPr="004A5CFB">
                        <w:t>om</w:t>
                      </w:r>
                      <w:r w:rsidR="005F4BB9">
                        <w:t>me</w:t>
                      </w:r>
                      <w:r w:rsidR="005F4BB9" w:rsidRPr="004A5CFB">
                        <w:t xml:space="preserve"> </w:t>
                      </w:r>
                      <w:r w:rsidR="005F4BB9">
                        <w:t xml:space="preserve">med </w:t>
                      </w:r>
                      <w:r w:rsidR="005F4BB9" w:rsidRPr="004A5CFB">
                        <w:t>et forslag til fremdriftsplan for å nå visjonen om et universelt utformet samfunn i overskuelig fremtid</w:t>
                      </w:r>
                      <w:r w:rsidR="005F4BB9">
                        <w:t xml:space="preserve">, og at </w:t>
                      </w:r>
                      <w:r>
                        <w:t xml:space="preserve">den </w:t>
                      </w:r>
                      <w:r w:rsidR="005F4BB9">
                        <w:t xml:space="preserve">følges </w:t>
                      </w:r>
                      <w:r w:rsidR="00705526">
                        <w:t>opp med</w:t>
                      </w:r>
                      <w:bookmarkStart w:id="6" w:name="_GoBack"/>
                      <w:bookmarkEnd w:id="6"/>
                      <w:r w:rsidR="005F4BB9">
                        <w:t xml:space="preserve"> </w:t>
                      </w:r>
                      <w:r w:rsidRPr="001E364D">
                        <w:t xml:space="preserve">øremerkede </w:t>
                      </w:r>
                      <w:r>
                        <w:t>midler</w:t>
                      </w:r>
                      <w:r w:rsidR="005F4BB9">
                        <w:t xml:space="preserve"> </w:t>
                      </w:r>
                      <w:r w:rsidRPr="001E364D">
                        <w:t xml:space="preserve">særlig innenfor </w:t>
                      </w:r>
                      <w:r>
                        <w:t>områdene</w:t>
                      </w:r>
                      <w:r w:rsidRPr="001E364D">
                        <w:t xml:space="preserve"> </w:t>
                      </w:r>
                      <w:r>
                        <w:t xml:space="preserve">bygg, bolig og </w:t>
                      </w:r>
                      <w:r w:rsidRPr="001E364D">
                        <w:t>IKT.</w:t>
                      </w:r>
                    </w:p>
                    <w:p w14:paraId="41AA6498" w14:textId="276F7CF3" w:rsidR="00206E97" w:rsidRPr="001E364D" w:rsidRDefault="00206E97" w:rsidP="00206E97">
                      <w:pPr>
                        <w:pStyle w:val="PunktlisteFFO"/>
                      </w:pPr>
                      <w:r w:rsidRPr="001E364D">
                        <w:t xml:space="preserve">FFO </w:t>
                      </w:r>
                      <w:r w:rsidR="00970531">
                        <w:t xml:space="preserve">anmoder </w:t>
                      </w:r>
                      <w:r w:rsidRPr="001E364D">
                        <w:t xml:space="preserve">komiteen </w:t>
                      </w:r>
                      <w:r>
                        <w:t xml:space="preserve">om å be </w:t>
                      </w:r>
                      <w:r w:rsidRPr="001E364D">
                        <w:t xml:space="preserve">regjeringen </w:t>
                      </w:r>
                      <w:r w:rsidR="00970531">
                        <w:t xml:space="preserve">komme med en forskrift </w:t>
                      </w:r>
                      <w:r>
                        <w:t xml:space="preserve">for </w:t>
                      </w:r>
                      <w:r w:rsidR="00970531">
                        <w:t>når eksisterende bygg skal være universelt utformet, samt en tilskuddsordning knyttet til denne. Skolebygg må prioriteres.</w:t>
                      </w:r>
                    </w:p>
                    <w:p w14:paraId="40E1EAA5" w14:textId="03F16D7D" w:rsidR="00206E97" w:rsidRDefault="00206E97" w:rsidP="00206E97">
                      <w:pPr>
                        <w:pStyle w:val="PunktlisteFFO"/>
                      </w:pPr>
                      <w:r w:rsidRPr="001E364D">
                        <w:t xml:space="preserve">FFO ber komiteen sikre at kravene til universell utforming i plan- og bygningsloven og teknisk forskrift </w:t>
                      </w:r>
                      <w:r w:rsidR="007C02FD">
                        <w:t>opprettholdes.</w:t>
                      </w:r>
                    </w:p>
                    <w:p w14:paraId="35F38419" w14:textId="77777777" w:rsidR="00206E97" w:rsidRDefault="00206E97" w:rsidP="00206E97">
                      <w:pPr>
                        <w:pStyle w:val="PunktlisteFFO"/>
                        <w:numPr>
                          <w:ilvl w:val="0"/>
                          <w:numId w:val="0"/>
                        </w:numPr>
                        <w:ind w:left="720" w:hanging="360"/>
                      </w:pPr>
                    </w:p>
                    <w:p w14:paraId="5A1F89D9" w14:textId="77777777" w:rsidR="00206E97" w:rsidRDefault="00206E97" w:rsidP="00206E97">
                      <w:pPr>
                        <w:pStyle w:val="PunktlisteFFO"/>
                        <w:numPr>
                          <w:ilvl w:val="0"/>
                          <w:numId w:val="0"/>
                        </w:numPr>
                        <w:ind w:left="284"/>
                      </w:pPr>
                    </w:p>
                    <w:p w14:paraId="06F830B6" w14:textId="77777777" w:rsidR="00206E97" w:rsidRDefault="00206E97" w:rsidP="00206E97">
                      <w:pPr>
                        <w:pStyle w:val="PunktlisteFFO"/>
                        <w:numPr>
                          <w:ilvl w:val="0"/>
                          <w:numId w:val="0"/>
                        </w:numPr>
                        <w:ind w:left="284"/>
                      </w:pPr>
                    </w:p>
                    <w:p w14:paraId="7A7178A6" w14:textId="77777777" w:rsidR="00206E97" w:rsidRDefault="00206E97" w:rsidP="00206E97">
                      <w:pPr>
                        <w:pStyle w:val="PunktlisteFFO"/>
                        <w:numPr>
                          <w:ilvl w:val="0"/>
                          <w:numId w:val="0"/>
                        </w:numPr>
                        <w:ind w:left="284"/>
                      </w:pPr>
                    </w:p>
                  </w:txbxContent>
                </v:textbox>
                <w10:wrap type="topAndBottom"/>
              </v:rect>
            </w:pict>
          </mc:Fallback>
        </mc:AlternateContent>
      </w:r>
    </w:p>
    <w:p w14:paraId="1418E446" w14:textId="77777777" w:rsidR="00206E97" w:rsidRDefault="00206E97" w:rsidP="00206E97">
      <w:pPr>
        <w:pStyle w:val="Fet"/>
      </w:pPr>
    </w:p>
    <w:p w14:paraId="19FA0EB9" w14:textId="77777777" w:rsidR="00206E97" w:rsidRPr="00AD3851" w:rsidRDefault="00206E97" w:rsidP="00206E97">
      <w:pPr>
        <w:pStyle w:val="Fet"/>
        <w:rPr>
          <w:sz w:val="24"/>
          <w:szCs w:val="24"/>
        </w:rPr>
      </w:pPr>
      <w:r w:rsidRPr="00AD3851">
        <w:rPr>
          <w:sz w:val="24"/>
          <w:szCs w:val="24"/>
        </w:rPr>
        <w:t xml:space="preserve">Handlingsplan for universell utforming </w:t>
      </w:r>
    </w:p>
    <w:p w14:paraId="29139903" w14:textId="0C1007F8" w:rsidR="00206E97" w:rsidRPr="004A5CFB" w:rsidRDefault="00206E97" w:rsidP="00206E97">
      <w:pPr>
        <w:rPr>
          <w:sz w:val="22"/>
          <w:szCs w:val="22"/>
        </w:rPr>
      </w:pPr>
      <w:r w:rsidRPr="004A5CFB">
        <w:rPr>
          <w:sz w:val="22"/>
          <w:szCs w:val="22"/>
        </w:rPr>
        <w:t xml:space="preserve">Regjeringen la 29. januar 2016 frem en ny handlingsplan for universell utforming for perioden 2015-2019, med hovedvekt på IKT og velferdsteknologi. FFO ga sine innspill til ny handlingsplan allerede høsten 2013, </w:t>
      </w:r>
      <w:r>
        <w:rPr>
          <w:sz w:val="22"/>
          <w:szCs w:val="22"/>
        </w:rPr>
        <w:t xml:space="preserve">men disse ble ikke </w:t>
      </w:r>
      <w:r w:rsidRPr="004A5CFB">
        <w:rPr>
          <w:sz w:val="22"/>
          <w:szCs w:val="22"/>
        </w:rPr>
        <w:t xml:space="preserve">tatt til følge i særlig grad. Det mest alvorlige, slik vi ser det, er at den nye handlingsplanen ikke lenger har en tidfestet visjon om at Norge skal være universelt utformet innen 2025. </w:t>
      </w:r>
      <w:r>
        <w:rPr>
          <w:sz w:val="22"/>
          <w:szCs w:val="22"/>
        </w:rPr>
        <w:t>I stedet er visjonen blitt «</w:t>
      </w:r>
      <w:r w:rsidRPr="004A5CFB">
        <w:rPr>
          <w:sz w:val="22"/>
          <w:szCs w:val="22"/>
        </w:rPr>
        <w:t>et samfunn der alle kan delta</w:t>
      </w:r>
      <w:r>
        <w:rPr>
          <w:sz w:val="22"/>
          <w:szCs w:val="22"/>
        </w:rPr>
        <w:t xml:space="preserve">». Det er lite </w:t>
      </w:r>
      <w:r w:rsidRPr="004A5CFB">
        <w:rPr>
          <w:sz w:val="22"/>
          <w:szCs w:val="22"/>
        </w:rPr>
        <w:t>forpliktende</w:t>
      </w:r>
      <w:r>
        <w:rPr>
          <w:sz w:val="22"/>
          <w:szCs w:val="22"/>
        </w:rPr>
        <w:t xml:space="preserve">, og </w:t>
      </w:r>
      <w:r w:rsidRPr="004A5CFB">
        <w:rPr>
          <w:sz w:val="22"/>
          <w:szCs w:val="22"/>
        </w:rPr>
        <w:t>FFO frykter at det vil forsinke arbeidet med et universelt utformet Norge</w:t>
      </w:r>
      <w:r>
        <w:rPr>
          <w:sz w:val="22"/>
          <w:szCs w:val="22"/>
        </w:rPr>
        <w:t xml:space="preserve"> betydelig. </w:t>
      </w:r>
      <w:r w:rsidRPr="004A5CFB">
        <w:rPr>
          <w:sz w:val="22"/>
          <w:szCs w:val="22"/>
        </w:rPr>
        <w:t>Handlingsplanen</w:t>
      </w:r>
      <w:r>
        <w:rPr>
          <w:sz w:val="22"/>
          <w:szCs w:val="22"/>
        </w:rPr>
        <w:t>s</w:t>
      </w:r>
      <w:r w:rsidRPr="004A5CFB">
        <w:rPr>
          <w:sz w:val="22"/>
          <w:szCs w:val="22"/>
        </w:rPr>
        <w:t xml:space="preserve"> innehold</w:t>
      </w:r>
      <w:r>
        <w:rPr>
          <w:sz w:val="22"/>
          <w:szCs w:val="22"/>
        </w:rPr>
        <w:t xml:space="preserve"> er svakt. S</w:t>
      </w:r>
      <w:r w:rsidRPr="004A5CFB">
        <w:rPr>
          <w:sz w:val="22"/>
          <w:szCs w:val="22"/>
        </w:rPr>
        <w:t>vært få nye tiltak er foreslått</w:t>
      </w:r>
      <w:r>
        <w:rPr>
          <w:sz w:val="22"/>
          <w:szCs w:val="22"/>
        </w:rPr>
        <w:t xml:space="preserve"> og </w:t>
      </w:r>
      <w:r w:rsidR="005F4BB9">
        <w:rPr>
          <w:sz w:val="22"/>
          <w:szCs w:val="22"/>
        </w:rPr>
        <w:t xml:space="preserve">planen er </w:t>
      </w:r>
      <w:r>
        <w:rPr>
          <w:sz w:val="22"/>
          <w:szCs w:val="22"/>
        </w:rPr>
        <w:t xml:space="preserve">i stor grad bare en </w:t>
      </w:r>
      <w:r w:rsidRPr="004A5CFB">
        <w:rPr>
          <w:sz w:val="22"/>
          <w:szCs w:val="22"/>
        </w:rPr>
        <w:t>oversikt over allerede eksisterende tiltak</w:t>
      </w:r>
      <w:r>
        <w:rPr>
          <w:sz w:val="22"/>
          <w:szCs w:val="22"/>
        </w:rPr>
        <w:t>.</w:t>
      </w:r>
    </w:p>
    <w:p w14:paraId="6FE1DEB4" w14:textId="77777777" w:rsidR="00206E97" w:rsidRPr="004A5CFB" w:rsidRDefault="00206E97" w:rsidP="00206E97">
      <w:pPr>
        <w:rPr>
          <w:sz w:val="22"/>
          <w:szCs w:val="22"/>
        </w:rPr>
      </w:pPr>
    </w:p>
    <w:p w14:paraId="2E5DFCC8" w14:textId="77777777" w:rsidR="005F4BB9" w:rsidRDefault="005F4BB9" w:rsidP="00206E97">
      <w:pPr>
        <w:rPr>
          <w:sz w:val="22"/>
          <w:szCs w:val="22"/>
        </w:rPr>
      </w:pPr>
      <w:r w:rsidRPr="004A5CFB">
        <w:rPr>
          <w:sz w:val="22"/>
          <w:szCs w:val="22"/>
        </w:rPr>
        <w:t xml:space="preserve">FFO mener arbeidet med universell utforming </w:t>
      </w:r>
      <w:r>
        <w:rPr>
          <w:sz w:val="22"/>
          <w:szCs w:val="22"/>
        </w:rPr>
        <w:t>har fått lavere prioritet på flere</w:t>
      </w:r>
      <w:r w:rsidRPr="004A5CFB">
        <w:rPr>
          <w:sz w:val="22"/>
          <w:szCs w:val="22"/>
        </w:rPr>
        <w:t xml:space="preserve"> </w:t>
      </w:r>
      <w:r>
        <w:rPr>
          <w:sz w:val="22"/>
          <w:szCs w:val="22"/>
        </w:rPr>
        <w:t xml:space="preserve">viktige </w:t>
      </w:r>
      <w:r w:rsidRPr="004A5CFB">
        <w:rPr>
          <w:sz w:val="22"/>
          <w:szCs w:val="22"/>
        </w:rPr>
        <w:t>samfunnsområder de seneste årene</w:t>
      </w:r>
      <w:r>
        <w:rPr>
          <w:sz w:val="22"/>
          <w:szCs w:val="22"/>
        </w:rPr>
        <w:t xml:space="preserve">, som bygg, bolig og IKT. </w:t>
      </w:r>
      <w:r w:rsidRPr="004A5CFB">
        <w:rPr>
          <w:sz w:val="22"/>
          <w:szCs w:val="22"/>
        </w:rPr>
        <w:t>Vi hadde forventet at en ny handlingsplan</w:t>
      </w:r>
      <w:r>
        <w:rPr>
          <w:sz w:val="22"/>
          <w:szCs w:val="22"/>
        </w:rPr>
        <w:t xml:space="preserve"> for universell utforming </w:t>
      </w:r>
      <w:r w:rsidRPr="004A5CFB">
        <w:rPr>
          <w:sz w:val="22"/>
          <w:szCs w:val="22"/>
        </w:rPr>
        <w:t>inneholdt konkrete og målrettede tiltak på tvers av sektorene</w:t>
      </w:r>
      <w:r>
        <w:rPr>
          <w:sz w:val="22"/>
          <w:szCs w:val="22"/>
        </w:rPr>
        <w:t>, med</w:t>
      </w:r>
      <w:r w:rsidRPr="004A5CFB">
        <w:rPr>
          <w:sz w:val="22"/>
          <w:szCs w:val="22"/>
        </w:rPr>
        <w:t xml:space="preserve"> </w:t>
      </w:r>
      <w:r>
        <w:rPr>
          <w:sz w:val="22"/>
          <w:szCs w:val="22"/>
        </w:rPr>
        <w:t>øremerkede</w:t>
      </w:r>
      <w:r w:rsidRPr="004A5CFB">
        <w:rPr>
          <w:sz w:val="22"/>
          <w:szCs w:val="22"/>
        </w:rPr>
        <w:t xml:space="preserve"> bevilgninger</w:t>
      </w:r>
      <w:r>
        <w:rPr>
          <w:sz w:val="22"/>
          <w:szCs w:val="22"/>
        </w:rPr>
        <w:t xml:space="preserve">. </w:t>
      </w:r>
    </w:p>
    <w:p w14:paraId="2429BA61" w14:textId="77777777" w:rsidR="005F4BB9" w:rsidRDefault="005F4BB9" w:rsidP="00206E97">
      <w:pPr>
        <w:rPr>
          <w:sz w:val="22"/>
          <w:szCs w:val="22"/>
        </w:rPr>
      </w:pPr>
    </w:p>
    <w:p w14:paraId="47299EB2" w14:textId="7AC77498" w:rsidR="00206E97" w:rsidRPr="004A5CFB" w:rsidRDefault="00206E97" w:rsidP="00206E97">
      <w:pPr>
        <w:rPr>
          <w:sz w:val="22"/>
          <w:szCs w:val="22"/>
        </w:rPr>
      </w:pPr>
      <w:r w:rsidRPr="004A5CFB">
        <w:rPr>
          <w:sz w:val="22"/>
          <w:szCs w:val="22"/>
        </w:rPr>
        <w:lastRenderedPageBreak/>
        <w:t xml:space="preserve">Stortinget har </w:t>
      </w:r>
      <w:r>
        <w:rPr>
          <w:sz w:val="22"/>
          <w:szCs w:val="22"/>
        </w:rPr>
        <w:t>tidligere</w:t>
      </w:r>
      <w:r w:rsidRPr="004A5CFB">
        <w:rPr>
          <w:sz w:val="22"/>
          <w:szCs w:val="22"/>
        </w:rPr>
        <w:t xml:space="preserve"> anmodet regjeringen om å legge frem et forslag til fremdriftsplan for å nå visjonen om et universelt utformet sa</w:t>
      </w:r>
      <w:bookmarkStart w:id="5" w:name="_GoBack"/>
      <w:bookmarkEnd w:id="5"/>
      <w:r w:rsidRPr="004A5CFB">
        <w:rPr>
          <w:sz w:val="22"/>
          <w:szCs w:val="22"/>
        </w:rPr>
        <w:t>mfunn i overskuelig fremtid. Vi ber komiteen gjenta de</w:t>
      </w:r>
      <w:r w:rsidR="005F4BB9">
        <w:rPr>
          <w:sz w:val="22"/>
          <w:szCs w:val="22"/>
        </w:rPr>
        <w:t>tt</w:t>
      </w:r>
      <w:r w:rsidRPr="004A5CFB">
        <w:rPr>
          <w:sz w:val="22"/>
          <w:szCs w:val="22"/>
        </w:rPr>
        <w:t>e og understreke at det haster.</w:t>
      </w:r>
    </w:p>
    <w:p w14:paraId="22B9DD85" w14:textId="77777777" w:rsidR="00206E97" w:rsidRPr="004A5CFB" w:rsidRDefault="00206E97" w:rsidP="00206E97">
      <w:pPr>
        <w:rPr>
          <w:sz w:val="22"/>
          <w:szCs w:val="22"/>
        </w:rPr>
      </w:pPr>
    </w:p>
    <w:p w14:paraId="2FA6C107" w14:textId="77777777" w:rsidR="00206E97" w:rsidRPr="001E364D" w:rsidRDefault="00206E97" w:rsidP="00206E97"/>
    <w:p w14:paraId="2B47F991" w14:textId="77777777" w:rsidR="00206E97" w:rsidRPr="00AD3851" w:rsidRDefault="00206E97" w:rsidP="00206E97">
      <w:pPr>
        <w:pStyle w:val="Fet"/>
        <w:rPr>
          <w:sz w:val="24"/>
          <w:szCs w:val="24"/>
        </w:rPr>
      </w:pPr>
      <w:r w:rsidRPr="00AD3851">
        <w:rPr>
          <w:sz w:val="24"/>
          <w:szCs w:val="24"/>
        </w:rPr>
        <w:t>Programkategori 13.80 Bolig, bomiljø og bygg</w:t>
      </w:r>
    </w:p>
    <w:p w14:paraId="4D3B7DCD" w14:textId="77777777" w:rsidR="005F4BB9" w:rsidRDefault="005F4BB9" w:rsidP="00206E97">
      <w:pPr>
        <w:pStyle w:val="Fet"/>
      </w:pPr>
    </w:p>
    <w:p w14:paraId="033E0938" w14:textId="77777777" w:rsidR="00206E97" w:rsidRPr="005F4BB9" w:rsidRDefault="00206E97" w:rsidP="00206E97">
      <w:pPr>
        <w:pStyle w:val="Fet"/>
      </w:pPr>
      <w:r w:rsidRPr="005F4BB9">
        <w:t>Bygg</w:t>
      </w:r>
    </w:p>
    <w:p w14:paraId="751776AD" w14:textId="271CA670" w:rsidR="00970531" w:rsidRPr="004A5CFB" w:rsidRDefault="00206E97" w:rsidP="00970531">
      <w:pPr>
        <w:rPr>
          <w:sz w:val="22"/>
          <w:szCs w:val="22"/>
        </w:rPr>
      </w:pPr>
      <w:r w:rsidRPr="004A5CFB">
        <w:rPr>
          <w:sz w:val="22"/>
          <w:szCs w:val="22"/>
        </w:rPr>
        <w:t xml:space="preserve">Universell utforming er ivaretatt i norsk lovgivning, men </w:t>
      </w:r>
      <w:r w:rsidR="005F4BB9">
        <w:rPr>
          <w:sz w:val="22"/>
          <w:szCs w:val="22"/>
        </w:rPr>
        <w:t xml:space="preserve">lovverket </w:t>
      </w:r>
      <w:r w:rsidRPr="004A5CFB">
        <w:rPr>
          <w:sz w:val="22"/>
          <w:szCs w:val="22"/>
        </w:rPr>
        <w:t>gjelder kun for nybygg. Det finnes fortsatt, s</w:t>
      </w:r>
      <w:r w:rsidR="005F4BB9">
        <w:rPr>
          <w:sz w:val="22"/>
          <w:szCs w:val="22"/>
        </w:rPr>
        <w:t>yv</w:t>
      </w:r>
      <w:r w:rsidRPr="004A5CFB">
        <w:rPr>
          <w:sz w:val="22"/>
          <w:szCs w:val="22"/>
        </w:rPr>
        <w:t xml:space="preserve"> år etter at diskriminerings- og tilgjengelighetsloven kom, ingen </w:t>
      </w:r>
      <w:r w:rsidR="005F4BB9">
        <w:rPr>
          <w:sz w:val="22"/>
          <w:szCs w:val="22"/>
        </w:rPr>
        <w:t>tids</w:t>
      </w:r>
      <w:r w:rsidRPr="004A5CFB">
        <w:rPr>
          <w:sz w:val="22"/>
          <w:szCs w:val="22"/>
        </w:rPr>
        <w:t>plan for når eksisterende bygningsmasse skal være tilgjengelig/universelt utformet</w:t>
      </w:r>
      <w:r w:rsidR="005F4BB9">
        <w:rPr>
          <w:sz w:val="22"/>
          <w:szCs w:val="22"/>
        </w:rPr>
        <w:t xml:space="preserve">. </w:t>
      </w:r>
      <w:r w:rsidRPr="004A5CFB">
        <w:rPr>
          <w:sz w:val="22"/>
          <w:szCs w:val="22"/>
        </w:rPr>
        <w:t xml:space="preserve">FFO </w:t>
      </w:r>
      <w:r w:rsidR="005F4BB9">
        <w:rPr>
          <w:sz w:val="22"/>
          <w:szCs w:val="22"/>
        </w:rPr>
        <w:t xml:space="preserve">har etterlyst dette hvert år </w:t>
      </w:r>
      <w:r w:rsidR="00970531">
        <w:rPr>
          <w:sz w:val="22"/>
          <w:szCs w:val="22"/>
        </w:rPr>
        <w:t xml:space="preserve">siden 2009, og etterlyser det også i år. </w:t>
      </w:r>
      <w:r w:rsidR="00970531" w:rsidRPr="004A5CFB">
        <w:rPr>
          <w:sz w:val="22"/>
          <w:szCs w:val="22"/>
        </w:rPr>
        <w:t xml:space="preserve">Regjeringen må </w:t>
      </w:r>
      <w:r w:rsidR="00970531">
        <w:rPr>
          <w:sz w:val="22"/>
          <w:szCs w:val="22"/>
        </w:rPr>
        <w:t xml:space="preserve">komme med </w:t>
      </w:r>
      <w:r w:rsidR="00970531" w:rsidRPr="004A5CFB">
        <w:rPr>
          <w:sz w:val="22"/>
          <w:szCs w:val="22"/>
        </w:rPr>
        <w:t xml:space="preserve">tydelige prioriteringer og tidsfrister for når ulike </w:t>
      </w:r>
      <w:r w:rsidR="00970531">
        <w:rPr>
          <w:sz w:val="22"/>
          <w:szCs w:val="22"/>
        </w:rPr>
        <w:t xml:space="preserve">typer </w:t>
      </w:r>
      <w:r w:rsidR="00970531" w:rsidRPr="004A5CFB">
        <w:rPr>
          <w:sz w:val="22"/>
          <w:szCs w:val="22"/>
        </w:rPr>
        <w:t xml:space="preserve">bygg skal være universelt utformet. </w:t>
      </w:r>
      <w:r w:rsidR="00970531">
        <w:rPr>
          <w:sz w:val="22"/>
          <w:szCs w:val="22"/>
        </w:rPr>
        <w:t>S</w:t>
      </w:r>
      <w:r w:rsidR="00970531" w:rsidRPr="004A5CFB">
        <w:rPr>
          <w:sz w:val="22"/>
          <w:szCs w:val="22"/>
        </w:rPr>
        <w:t>kole</w:t>
      </w:r>
      <w:r w:rsidR="00970531">
        <w:rPr>
          <w:sz w:val="22"/>
          <w:szCs w:val="22"/>
        </w:rPr>
        <w:t>bygg</w:t>
      </w:r>
      <w:r w:rsidR="00970531" w:rsidRPr="004A5CFB">
        <w:rPr>
          <w:sz w:val="22"/>
          <w:szCs w:val="22"/>
        </w:rPr>
        <w:t xml:space="preserve"> må prioriteres</w:t>
      </w:r>
      <w:r w:rsidR="00970531">
        <w:rPr>
          <w:sz w:val="22"/>
          <w:szCs w:val="22"/>
        </w:rPr>
        <w:t xml:space="preserve">. </w:t>
      </w:r>
      <w:r w:rsidR="00970531" w:rsidRPr="004A5CFB">
        <w:rPr>
          <w:sz w:val="22"/>
          <w:szCs w:val="22"/>
        </w:rPr>
        <w:t xml:space="preserve"> </w:t>
      </w:r>
    </w:p>
    <w:p w14:paraId="22F2D1F5" w14:textId="77777777" w:rsidR="00206E97" w:rsidRPr="004A5CFB" w:rsidRDefault="00206E97" w:rsidP="00206E97">
      <w:pPr>
        <w:rPr>
          <w:sz w:val="22"/>
          <w:szCs w:val="22"/>
        </w:rPr>
      </w:pPr>
    </w:p>
    <w:p w14:paraId="586D615E" w14:textId="34403297" w:rsidR="00206E97" w:rsidRDefault="00206E97" w:rsidP="00206E97">
      <w:pPr>
        <w:rPr>
          <w:sz w:val="22"/>
          <w:szCs w:val="22"/>
        </w:rPr>
      </w:pPr>
      <w:r w:rsidRPr="004A5CFB">
        <w:rPr>
          <w:sz w:val="22"/>
          <w:szCs w:val="22"/>
        </w:rPr>
        <w:t>Vi er glade for at det er satt av 650 mill. kroner til vedlikehold og rehabilitering av bygg, anlegg og veier i Vestlandsregionen og vi for</w:t>
      </w:r>
      <w:r w:rsidR="005F4BB9">
        <w:rPr>
          <w:sz w:val="22"/>
          <w:szCs w:val="22"/>
        </w:rPr>
        <w:t xml:space="preserve">venter </w:t>
      </w:r>
      <w:r w:rsidRPr="004A5CFB">
        <w:rPr>
          <w:sz w:val="22"/>
          <w:szCs w:val="22"/>
        </w:rPr>
        <w:t xml:space="preserve">at </w:t>
      </w:r>
      <w:r w:rsidR="00970531">
        <w:rPr>
          <w:sz w:val="22"/>
          <w:szCs w:val="22"/>
        </w:rPr>
        <w:t xml:space="preserve">disse </w:t>
      </w:r>
      <w:r w:rsidRPr="004A5CFB">
        <w:rPr>
          <w:sz w:val="22"/>
          <w:szCs w:val="22"/>
        </w:rPr>
        <w:t>oppgrader</w:t>
      </w:r>
      <w:r w:rsidR="00267BE0">
        <w:rPr>
          <w:sz w:val="22"/>
          <w:szCs w:val="22"/>
        </w:rPr>
        <w:t xml:space="preserve">ingene vil </w:t>
      </w:r>
      <w:r w:rsidR="00970531">
        <w:rPr>
          <w:sz w:val="22"/>
          <w:szCs w:val="22"/>
        </w:rPr>
        <w:t>få</w:t>
      </w:r>
      <w:r w:rsidR="00267BE0">
        <w:rPr>
          <w:sz w:val="22"/>
          <w:szCs w:val="22"/>
        </w:rPr>
        <w:t xml:space="preserve"> </w:t>
      </w:r>
      <w:r w:rsidRPr="004A5CFB">
        <w:rPr>
          <w:sz w:val="22"/>
          <w:szCs w:val="22"/>
        </w:rPr>
        <w:t xml:space="preserve">universell utformingsstandard. </w:t>
      </w:r>
      <w:r w:rsidR="00267BE0">
        <w:rPr>
          <w:sz w:val="22"/>
          <w:szCs w:val="22"/>
        </w:rPr>
        <w:t xml:space="preserve">Men dette vil ikke løse </w:t>
      </w:r>
      <w:r w:rsidR="00970531">
        <w:rPr>
          <w:sz w:val="22"/>
          <w:szCs w:val="22"/>
        </w:rPr>
        <w:t xml:space="preserve">alle </w:t>
      </w:r>
      <w:r w:rsidR="00267BE0">
        <w:rPr>
          <w:sz w:val="22"/>
          <w:szCs w:val="22"/>
        </w:rPr>
        <w:t>utfordringe</w:t>
      </w:r>
      <w:r w:rsidR="00970531">
        <w:rPr>
          <w:sz w:val="22"/>
          <w:szCs w:val="22"/>
        </w:rPr>
        <w:t>r</w:t>
      </w:r>
      <w:r w:rsidR="00267BE0">
        <w:rPr>
          <w:sz w:val="22"/>
          <w:szCs w:val="22"/>
        </w:rPr>
        <w:t xml:space="preserve"> </w:t>
      </w:r>
      <w:r w:rsidR="00970531">
        <w:rPr>
          <w:sz w:val="22"/>
          <w:szCs w:val="22"/>
        </w:rPr>
        <w:t>nasjonalt</w:t>
      </w:r>
      <w:r w:rsidR="00267BE0">
        <w:rPr>
          <w:sz w:val="22"/>
          <w:szCs w:val="22"/>
        </w:rPr>
        <w:t xml:space="preserve">. </w:t>
      </w:r>
      <w:r w:rsidR="00970531">
        <w:rPr>
          <w:sz w:val="22"/>
          <w:szCs w:val="22"/>
        </w:rPr>
        <w:t xml:space="preserve">Bare </w:t>
      </w:r>
      <w:r w:rsidR="00970531" w:rsidRPr="004A5CFB">
        <w:rPr>
          <w:sz w:val="22"/>
          <w:szCs w:val="22"/>
        </w:rPr>
        <w:t xml:space="preserve">7 </w:t>
      </w:r>
      <w:r w:rsidR="00970531">
        <w:rPr>
          <w:sz w:val="22"/>
          <w:szCs w:val="22"/>
        </w:rPr>
        <w:t>prosent</w:t>
      </w:r>
      <w:r w:rsidR="00970531" w:rsidRPr="004A5CFB">
        <w:rPr>
          <w:sz w:val="22"/>
          <w:szCs w:val="22"/>
        </w:rPr>
        <w:t xml:space="preserve"> av offentlige bygg i norske kommuner har </w:t>
      </w:r>
      <w:r w:rsidR="00970531">
        <w:rPr>
          <w:sz w:val="22"/>
          <w:szCs w:val="22"/>
        </w:rPr>
        <w:t xml:space="preserve">eksempelvis </w:t>
      </w:r>
      <w:r w:rsidR="00970531" w:rsidRPr="004A5CFB">
        <w:rPr>
          <w:sz w:val="22"/>
          <w:szCs w:val="22"/>
        </w:rPr>
        <w:t>tilgjengelig inngangsparti</w:t>
      </w:r>
      <w:r w:rsidR="00970531">
        <w:rPr>
          <w:sz w:val="22"/>
          <w:szCs w:val="22"/>
        </w:rPr>
        <w:t xml:space="preserve">. </w:t>
      </w:r>
      <w:r w:rsidR="00267BE0">
        <w:rPr>
          <w:sz w:val="22"/>
          <w:szCs w:val="22"/>
        </w:rPr>
        <w:t xml:space="preserve">Det er behov for </w:t>
      </w:r>
      <w:r w:rsidRPr="004A5CFB">
        <w:rPr>
          <w:sz w:val="22"/>
          <w:szCs w:val="22"/>
        </w:rPr>
        <w:t>en nasjonal ordning med tilpasningstilskudd for offentlige bygg</w:t>
      </w:r>
      <w:r w:rsidR="00267BE0">
        <w:rPr>
          <w:sz w:val="22"/>
          <w:szCs w:val="22"/>
        </w:rPr>
        <w:t xml:space="preserve">. </w:t>
      </w:r>
      <w:r w:rsidR="00970531">
        <w:rPr>
          <w:sz w:val="22"/>
          <w:szCs w:val="22"/>
        </w:rPr>
        <w:t xml:space="preserve">Et godt eksempel på området er </w:t>
      </w:r>
      <w:r w:rsidRPr="004A5CFB">
        <w:rPr>
          <w:sz w:val="22"/>
          <w:szCs w:val="22"/>
        </w:rPr>
        <w:t xml:space="preserve">Statsbygg </w:t>
      </w:r>
      <w:r w:rsidR="00970531">
        <w:rPr>
          <w:sz w:val="22"/>
          <w:szCs w:val="22"/>
        </w:rPr>
        <w:t xml:space="preserve">med sin </w:t>
      </w:r>
      <w:r w:rsidRPr="004A5CFB">
        <w:rPr>
          <w:sz w:val="22"/>
          <w:szCs w:val="22"/>
        </w:rPr>
        <w:t>målsetning om at de</w:t>
      </w:r>
      <w:r w:rsidR="00970531">
        <w:rPr>
          <w:sz w:val="22"/>
          <w:szCs w:val="22"/>
        </w:rPr>
        <w:t xml:space="preserve">res </w:t>
      </w:r>
      <w:r w:rsidR="00267BE0">
        <w:rPr>
          <w:sz w:val="22"/>
          <w:szCs w:val="22"/>
        </w:rPr>
        <w:t xml:space="preserve">bygg </w:t>
      </w:r>
      <w:r w:rsidRPr="004A5CFB">
        <w:rPr>
          <w:sz w:val="22"/>
          <w:szCs w:val="22"/>
        </w:rPr>
        <w:t xml:space="preserve">skal være universelt utformet innen 2025. Det er et eksempel til etterfølgelse. </w:t>
      </w:r>
    </w:p>
    <w:p w14:paraId="6AE816B4" w14:textId="77777777" w:rsidR="00267BE0" w:rsidRDefault="00267BE0" w:rsidP="00206E97">
      <w:pPr>
        <w:rPr>
          <w:sz w:val="22"/>
          <w:szCs w:val="22"/>
        </w:rPr>
      </w:pPr>
    </w:p>
    <w:p w14:paraId="0557A505" w14:textId="77777777" w:rsidR="00206E97" w:rsidRPr="004A5CFB" w:rsidRDefault="00206E97" w:rsidP="00206E97">
      <w:pPr>
        <w:rPr>
          <w:sz w:val="22"/>
          <w:szCs w:val="22"/>
        </w:rPr>
      </w:pPr>
    </w:p>
    <w:p w14:paraId="0E6263D9" w14:textId="77777777" w:rsidR="00206E97" w:rsidRPr="005F4BB9" w:rsidRDefault="00206E97" w:rsidP="00206E97">
      <w:pPr>
        <w:pStyle w:val="Fet"/>
      </w:pPr>
      <w:r w:rsidRPr="005F4BB9">
        <w:t>Bolig</w:t>
      </w:r>
    </w:p>
    <w:p w14:paraId="6F9D23B1" w14:textId="2242571E" w:rsidR="00206E97" w:rsidRDefault="00206E97" w:rsidP="00206E97">
      <w:pPr>
        <w:rPr>
          <w:sz w:val="22"/>
          <w:szCs w:val="22"/>
        </w:rPr>
      </w:pPr>
      <w:r w:rsidRPr="004A5CFB">
        <w:rPr>
          <w:sz w:val="22"/>
          <w:szCs w:val="22"/>
        </w:rPr>
        <w:t>Valgfriheten i boligmarkedet for personer med fysisk</w:t>
      </w:r>
      <w:r>
        <w:rPr>
          <w:sz w:val="22"/>
          <w:szCs w:val="22"/>
        </w:rPr>
        <w:t>e</w:t>
      </w:r>
      <w:r w:rsidRPr="004A5CFB">
        <w:rPr>
          <w:sz w:val="22"/>
          <w:szCs w:val="22"/>
        </w:rPr>
        <w:t xml:space="preserve"> funksjons</w:t>
      </w:r>
      <w:r>
        <w:rPr>
          <w:sz w:val="22"/>
          <w:szCs w:val="22"/>
        </w:rPr>
        <w:t>nedsettelser</w:t>
      </w:r>
      <w:r w:rsidRPr="004A5CFB">
        <w:rPr>
          <w:sz w:val="22"/>
          <w:szCs w:val="22"/>
        </w:rPr>
        <w:t xml:space="preserve"> er begrenset, siden kun ti prosent av den norske boligmassen har en akseptabel tilgjengelighetsstandard. </w:t>
      </w:r>
      <w:r w:rsidR="002A06E0">
        <w:rPr>
          <w:sz w:val="22"/>
          <w:szCs w:val="22"/>
        </w:rPr>
        <w:t>Tilgjengelighetskravene i t</w:t>
      </w:r>
      <w:r w:rsidRPr="004A5CFB">
        <w:rPr>
          <w:sz w:val="22"/>
          <w:szCs w:val="22"/>
        </w:rPr>
        <w:t xml:space="preserve">eknisk forskrift har de senere årene bidratt til at antall tilgjengelige boliger har økt, selv om takten har vært lav. Men forskriften er under sterkt press, til tross for at dokumentasjon viser at kravene påvirker boligprisene i svært liten grad. </w:t>
      </w:r>
    </w:p>
    <w:p w14:paraId="7A6F2F6A" w14:textId="77777777" w:rsidR="00206E97" w:rsidRDefault="00206E97" w:rsidP="00206E97">
      <w:pPr>
        <w:rPr>
          <w:sz w:val="22"/>
          <w:szCs w:val="22"/>
        </w:rPr>
      </w:pPr>
    </w:p>
    <w:p w14:paraId="61F79AC2" w14:textId="472CC203" w:rsidR="00206E97" w:rsidRDefault="002A06E0" w:rsidP="00206E97">
      <w:pPr>
        <w:rPr>
          <w:sz w:val="22"/>
          <w:szCs w:val="22"/>
        </w:rPr>
      </w:pPr>
      <w:r>
        <w:rPr>
          <w:sz w:val="22"/>
          <w:szCs w:val="22"/>
        </w:rPr>
        <w:t>R</w:t>
      </w:r>
      <w:r w:rsidR="00206E97" w:rsidRPr="004A5CFB">
        <w:rPr>
          <w:sz w:val="22"/>
          <w:szCs w:val="22"/>
        </w:rPr>
        <w:t>egjeringen har reduser</w:t>
      </w:r>
      <w:r>
        <w:rPr>
          <w:sz w:val="22"/>
          <w:szCs w:val="22"/>
        </w:rPr>
        <w:t>t</w:t>
      </w:r>
      <w:r w:rsidR="00206E97" w:rsidRPr="004A5CFB">
        <w:rPr>
          <w:sz w:val="22"/>
          <w:szCs w:val="22"/>
        </w:rPr>
        <w:t xml:space="preserve"> tilgjengelighetskravene i teknisk forskrift på flere områder. Det vil </w:t>
      </w:r>
      <w:r>
        <w:rPr>
          <w:sz w:val="22"/>
          <w:szCs w:val="22"/>
        </w:rPr>
        <w:t xml:space="preserve">føre til et mindre inkluderende samfunn. I tillegg arbeides det nå med nye </w:t>
      </w:r>
      <w:r w:rsidR="00206E97" w:rsidRPr="00505D2A">
        <w:rPr>
          <w:sz w:val="22"/>
          <w:szCs w:val="22"/>
        </w:rPr>
        <w:t xml:space="preserve">forenklingsforslag </w:t>
      </w:r>
      <w:r w:rsidR="00206E97">
        <w:rPr>
          <w:sz w:val="22"/>
          <w:szCs w:val="22"/>
        </w:rPr>
        <w:t>i</w:t>
      </w:r>
      <w:r w:rsidR="00206E97" w:rsidRPr="00505D2A">
        <w:rPr>
          <w:sz w:val="22"/>
          <w:szCs w:val="22"/>
        </w:rPr>
        <w:t xml:space="preserve"> </w:t>
      </w:r>
      <w:r>
        <w:rPr>
          <w:sz w:val="22"/>
          <w:szCs w:val="22"/>
        </w:rPr>
        <w:t>den kommende TEK 17, og flere av disse v</w:t>
      </w:r>
      <w:r w:rsidR="00206E97">
        <w:rPr>
          <w:sz w:val="22"/>
          <w:szCs w:val="22"/>
        </w:rPr>
        <w:t xml:space="preserve">il være svært </w:t>
      </w:r>
      <w:r w:rsidR="00206E97" w:rsidRPr="00505D2A">
        <w:rPr>
          <w:sz w:val="22"/>
          <w:szCs w:val="22"/>
        </w:rPr>
        <w:t xml:space="preserve">uheldig for </w:t>
      </w:r>
      <w:r>
        <w:rPr>
          <w:sz w:val="22"/>
          <w:szCs w:val="22"/>
        </w:rPr>
        <w:t xml:space="preserve">funksjonshemmede og kronisk syke. </w:t>
      </w:r>
      <w:r w:rsidR="00206E97" w:rsidRPr="00505D2A">
        <w:rPr>
          <w:sz w:val="22"/>
          <w:szCs w:val="22"/>
        </w:rPr>
        <w:t xml:space="preserve"> </w:t>
      </w:r>
    </w:p>
    <w:p w14:paraId="72F8FCBC" w14:textId="77777777" w:rsidR="00206E97" w:rsidRPr="00505D2A" w:rsidRDefault="00206E97" w:rsidP="00206E97">
      <w:pPr>
        <w:rPr>
          <w:sz w:val="22"/>
          <w:szCs w:val="22"/>
        </w:rPr>
      </w:pPr>
    </w:p>
    <w:p w14:paraId="5504A697" w14:textId="0935CFFB" w:rsidR="00206E97" w:rsidRDefault="00206E97" w:rsidP="00206E97">
      <w:pPr>
        <w:rPr>
          <w:sz w:val="22"/>
          <w:szCs w:val="22"/>
        </w:rPr>
      </w:pPr>
      <w:r>
        <w:rPr>
          <w:sz w:val="22"/>
          <w:szCs w:val="22"/>
        </w:rPr>
        <w:t xml:space="preserve">Regjeringen foreslår </w:t>
      </w:r>
      <w:r w:rsidR="002A06E0">
        <w:rPr>
          <w:sz w:val="22"/>
          <w:szCs w:val="22"/>
        </w:rPr>
        <w:t xml:space="preserve">å årets statsbudsjett </w:t>
      </w:r>
      <w:r>
        <w:rPr>
          <w:sz w:val="22"/>
          <w:szCs w:val="22"/>
        </w:rPr>
        <w:t xml:space="preserve">at </w:t>
      </w:r>
      <w:r w:rsidRPr="00505D2A">
        <w:rPr>
          <w:sz w:val="22"/>
          <w:szCs w:val="22"/>
        </w:rPr>
        <w:t xml:space="preserve">10 </w:t>
      </w:r>
      <w:r w:rsidR="002A06E0">
        <w:rPr>
          <w:sz w:val="22"/>
          <w:szCs w:val="22"/>
        </w:rPr>
        <w:t xml:space="preserve">av totalt 60 mill. kroner i </w:t>
      </w:r>
      <w:r w:rsidRPr="00505D2A">
        <w:rPr>
          <w:sz w:val="22"/>
          <w:szCs w:val="22"/>
        </w:rPr>
        <w:t>boligsosial</w:t>
      </w:r>
      <w:r w:rsidR="002A06E0">
        <w:rPr>
          <w:sz w:val="22"/>
          <w:szCs w:val="22"/>
        </w:rPr>
        <w:t>t</w:t>
      </w:r>
      <w:r w:rsidRPr="00505D2A">
        <w:rPr>
          <w:sz w:val="22"/>
          <w:szCs w:val="22"/>
        </w:rPr>
        <w:t xml:space="preserve"> til</w:t>
      </w:r>
      <w:r>
        <w:rPr>
          <w:sz w:val="22"/>
          <w:szCs w:val="22"/>
        </w:rPr>
        <w:t xml:space="preserve">skudd </w:t>
      </w:r>
      <w:r w:rsidR="002A06E0">
        <w:rPr>
          <w:sz w:val="22"/>
          <w:szCs w:val="22"/>
        </w:rPr>
        <w:t>legges</w:t>
      </w:r>
      <w:r w:rsidRPr="00505D2A">
        <w:rPr>
          <w:sz w:val="22"/>
          <w:szCs w:val="22"/>
        </w:rPr>
        <w:t xml:space="preserve"> i rammen til kommunene.</w:t>
      </w:r>
      <w:r w:rsidR="001040EA">
        <w:rPr>
          <w:sz w:val="22"/>
          <w:szCs w:val="22"/>
        </w:rPr>
        <w:t xml:space="preserve"> Den totale rammen til boligsosiale tilskudd</w:t>
      </w:r>
      <w:r w:rsidR="007C02FD">
        <w:rPr>
          <w:sz w:val="22"/>
          <w:szCs w:val="22"/>
        </w:rPr>
        <w:t xml:space="preserve"> </w:t>
      </w:r>
      <w:r w:rsidRPr="00505D2A">
        <w:rPr>
          <w:sz w:val="22"/>
          <w:szCs w:val="22"/>
        </w:rPr>
        <w:t xml:space="preserve">ønskes overført i </w:t>
      </w:r>
      <w:r w:rsidR="001040EA">
        <w:rPr>
          <w:sz w:val="22"/>
          <w:szCs w:val="22"/>
        </w:rPr>
        <w:t xml:space="preserve">løpet av </w:t>
      </w:r>
      <w:r w:rsidRPr="00505D2A">
        <w:rPr>
          <w:sz w:val="22"/>
          <w:szCs w:val="22"/>
        </w:rPr>
        <w:t>2018 og 2019.</w:t>
      </w:r>
      <w:r>
        <w:rPr>
          <w:sz w:val="22"/>
          <w:szCs w:val="22"/>
        </w:rPr>
        <w:t xml:space="preserve"> Vi frykter at dette vil føre til at </w:t>
      </w:r>
      <w:r w:rsidR="001040EA">
        <w:rPr>
          <w:sz w:val="22"/>
          <w:szCs w:val="22"/>
        </w:rPr>
        <w:t xml:space="preserve">det boligsosiale </w:t>
      </w:r>
      <w:r>
        <w:rPr>
          <w:sz w:val="22"/>
          <w:szCs w:val="22"/>
        </w:rPr>
        <w:t>arbeidet nedprioriteres og at midlene blir brukt til andre formål.</w:t>
      </w:r>
    </w:p>
    <w:p w14:paraId="2E77D715" w14:textId="77777777" w:rsidR="00206E97" w:rsidRPr="00505D2A" w:rsidRDefault="00206E97" w:rsidP="00206E97">
      <w:pPr>
        <w:rPr>
          <w:sz w:val="22"/>
          <w:szCs w:val="22"/>
        </w:rPr>
      </w:pPr>
    </w:p>
    <w:p w14:paraId="46830D81" w14:textId="00ED444C" w:rsidR="00206E97" w:rsidRPr="00505D2A" w:rsidRDefault="00206E97" w:rsidP="00206E97">
      <w:pPr>
        <w:rPr>
          <w:sz w:val="22"/>
          <w:szCs w:val="22"/>
        </w:rPr>
      </w:pPr>
      <w:r w:rsidRPr="00505D2A">
        <w:rPr>
          <w:sz w:val="22"/>
          <w:szCs w:val="22"/>
        </w:rPr>
        <w:t xml:space="preserve">Det foreslås en økning </w:t>
      </w:r>
      <w:r w:rsidR="007C02FD">
        <w:rPr>
          <w:sz w:val="22"/>
          <w:szCs w:val="22"/>
        </w:rPr>
        <w:t xml:space="preserve">i </w:t>
      </w:r>
      <w:r w:rsidRPr="00505D2A">
        <w:rPr>
          <w:sz w:val="22"/>
          <w:szCs w:val="22"/>
        </w:rPr>
        <w:t>tilskudd</w:t>
      </w:r>
      <w:r w:rsidR="007C02FD">
        <w:rPr>
          <w:sz w:val="22"/>
          <w:szCs w:val="22"/>
        </w:rPr>
        <w:t>et</w:t>
      </w:r>
      <w:r w:rsidRPr="00505D2A">
        <w:rPr>
          <w:sz w:val="22"/>
          <w:szCs w:val="22"/>
        </w:rPr>
        <w:t xml:space="preserve"> til etablering og tilpasning av bolig på ca. 1,5 mill. kr</w:t>
      </w:r>
      <w:r w:rsidR="007C02FD">
        <w:rPr>
          <w:sz w:val="22"/>
          <w:szCs w:val="22"/>
        </w:rPr>
        <w:t>oner</w:t>
      </w:r>
      <w:r w:rsidRPr="00505D2A">
        <w:rPr>
          <w:sz w:val="22"/>
          <w:szCs w:val="22"/>
        </w:rPr>
        <w:t xml:space="preserve"> i budsjettet for 2017. </w:t>
      </w:r>
      <w:r w:rsidR="007C02FD">
        <w:rPr>
          <w:sz w:val="22"/>
          <w:szCs w:val="22"/>
        </w:rPr>
        <w:t>Vi er glad for at f</w:t>
      </w:r>
      <w:r w:rsidR="007C02FD" w:rsidRPr="00505D2A">
        <w:rPr>
          <w:sz w:val="22"/>
          <w:szCs w:val="22"/>
        </w:rPr>
        <w:t xml:space="preserve">amilier med barn med nedsatt funksjonsevne skal prioriteres. </w:t>
      </w:r>
      <w:r w:rsidR="007C02FD">
        <w:rPr>
          <w:sz w:val="22"/>
          <w:szCs w:val="22"/>
        </w:rPr>
        <w:t xml:space="preserve">Men </w:t>
      </w:r>
      <w:r>
        <w:rPr>
          <w:sz w:val="22"/>
          <w:szCs w:val="22"/>
        </w:rPr>
        <w:t xml:space="preserve">økningen er for liten </w:t>
      </w:r>
      <w:r w:rsidR="007C02FD">
        <w:rPr>
          <w:sz w:val="22"/>
          <w:szCs w:val="22"/>
        </w:rPr>
        <w:t xml:space="preserve">i forhold til </w:t>
      </w:r>
      <w:r>
        <w:rPr>
          <w:sz w:val="22"/>
          <w:szCs w:val="22"/>
        </w:rPr>
        <w:t>behovet</w:t>
      </w:r>
      <w:r w:rsidR="007C02FD">
        <w:rPr>
          <w:sz w:val="22"/>
          <w:szCs w:val="22"/>
        </w:rPr>
        <w:t xml:space="preserve">. </w:t>
      </w:r>
      <w:r w:rsidR="001040EA">
        <w:rPr>
          <w:sz w:val="22"/>
          <w:szCs w:val="22"/>
        </w:rPr>
        <w:t>Tilskudd til etablering og tilpasning av bolig</w:t>
      </w:r>
      <w:r w:rsidRPr="00505D2A">
        <w:rPr>
          <w:sz w:val="22"/>
          <w:szCs w:val="22"/>
        </w:rPr>
        <w:t xml:space="preserve"> foreslås lagt inn i rammetilskuddet til kommunene fra 2020 i forbindelse med </w:t>
      </w:r>
      <w:r w:rsidR="007C02FD">
        <w:rPr>
          <w:sz w:val="22"/>
          <w:szCs w:val="22"/>
        </w:rPr>
        <w:t xml:space="preserve">ny oppgavefordeling og </w:t>
      </w:r>
      <w:r w:rsidRPr="00505D2A">
        <w:rPr>
          <w:sz w:val="22"/>
          <w:szCs w:val="22"/>
        </w:rPr>
        <w:t xml:space="preserve">kommunereform. </w:t>
      </w:r>
      <w:r w:rsidR="007C02FD">
        <w:rPr>
          <w:sz w:val="22"/>
          <w:szCs w:val="22"/>
        </w:rPr>
        <w:t xml:space="preserve">FFO har gått mot dette fordi vi frykter at </w:t>
      </w:r>
      <w:r>
        <w:rPr>
          <w:sz w:val="22"/>
          <w:szCs w:val="22"/>
        </w:rPr>
        <w:t>midlene vil bli brukt til andre formål</w:t>
      </w:r>
      <w:r w:rsidRPr="00505D2A">
        <w:rPr>
          <w:sz w:val="22"/>
          <w:szCs w:val="22"/>
        </w:rPr>
        <w:t xml:space="preserve">. </w:t>
      </w:r>
    </w:p>
    <w:p w14:paraId="2CA9F5A4" w14:textId="77777777" w:rsidR="00206E97" w:rsidRDefault="00206E97" w:rsidP="00206E97">
      <w:pPr>
        <w:rPr>
          <w:sz w:val="22"/>
          <w:szCs w:val="22"/>
        </w:rPr>
      </w:pPr>
    </w:p>
    <w:p w14:paraId="0F415E03" w14:textId="2961BD4D" w:rsidR="00206E97" w:rsidRPr="00505D2A" w:rsidRDefault="00206E97" w:rsidP="00206E97">
      <w:pPr>
        <w:rPr>
          <w:sz w:val="22"/>
          <w:szCs w:val="22"/>
        </w:rPr>
      </w:pPr>
      <w:r w:rsidRPr="00505D2A">
        <w:rPr>
          <w:sz w:val="22"/>
          <w:szCs w:val="22"/>
        </w:rPr>
        <w:t>Det foreslås en reduksjon på tilskudd til heis og tilstandsvurdering med ca</w:t>
      </w:r>
      <w:r w:rsidR="001040EA">
        <w:rPr>
          <w:sz w:val="22"/>
          <w:szCs w:val="22"/>
        </w:rPr>
        <w:t>.</w:t>
      </w:r>
      <w:r w:rsidRPr="00505D2A">
        <w:rPr>
          <w:sz w:val="22"/>
          <w:szCs w:val="22"/>
        </w:rPr>
        <w:t xml:space="preserve"> 24 mill. kr</w:t>
      </w:r>
      <w:r w:rsidR="007C02FD">
        <w:rPr>
          <w:sz w:val="22"/>
          <w:szCs w:val="22"/>
        </w:rPr>
        <w:t>oner</w:t>
      </w:r>
      <w:r w:rsidRPr="00505D2A">
        <w:rPr>
          <w:sz w:val="22"/>
          <w:szCs w:val="22"/>
        </w:rPr>
        <w:t xml:space="preserve"> begrunnet med at antall boligblokker med heis øker. </w:t>
      </w:r>
      <w:r w:rsidR="007C02FD">
        <w:rPr>
          <w:sz w:val="22"/>
          <w:szCs w:val="22"/>
        </w:rPr>
        <w:t xml:space="preserve">FFO </w:t>
      </w:r>
      <w:r w:rsidRPr="00505D2A">
        <w:rPr>
          <w:sz w:val="22"/>
          <w:szCs w:val="22"/>
        </w:rPr>
        <w:t xml:space="preserve">ba </w:t>
      </w:r>
      <w:r w:rsidR="007C02FD">
        <w:rPr>
          <w:sz w:val="22"/>
          <w:szCs w:val="22"/>
        </w:rPr>
        <w:t xml:space="preserve">i våre krav til statsbudsjettet for 2017 om at </w:t>
      </w:r>
      <w:r w:rsidRPr="00505D2A">
        <w:rPr>
          <w:sz w:val="22"/>
          <w:szCs w:val="22"/>
        </w:rPr>
        <w:t xml:space="preserve">regjeringen </w:t>
      </w:r>
      <w:r w:rsidR="007C02FD">
        <w:rPr>
          <w:sz w:val="22"/>
          <w:szCs w:val="22"/>
        </w:rPr>
        <w:t>k</w:t>
      </w:r>
      <w:r w:rsidRPr="00505D2A">
        <w:rPr>
          <w:sz w:val="22"/>
          <w:szCs w:val="22"/>
        </w:rPr>
        <w:t>artlegge</w:t>
      </w:r>
      <w:r w:rsidR="007C02FD">
        <w:rPr>
          <w:sz w:val="22"/>
          <w:szCs w:val="22"/>
        </w:rPr>
        <w:t>r</w:t>
      </w:r>
      <w:r w:rsidRPr="00505D2A">
        <w:rPr>
          <w:sz w:val="22"/>
          <w:szCs w:val="22"/>
        </w:rPr>
        <w:t xml:space="preserve"> behovet for innstallering av heis nasjonalt, men dette </w:t>
      </w:r>
      <w:r w:rsidR="007C02FD">
        <w:rPr>
          <w:sz w:val="22"/>
          <w:szCs w:val="22"/>
        </w:rPr>
        <w:t xml:space="preserve">ble </w:t>
      </w:r>
      <w:r w:rsidRPr="00505D2A">
        <w:rPr>
          <w:sz w:val="22"/>
          <w:szCs w:val="22"/>
        </w:rPr>
        <w:t>ikke tatt til følge.</w:t>
      </w:r>
      <w:r>
        <w:rPr>
          <w:sz w:val="22"/>
          <w:szCs w:val="22"/>
        </w:rPr>
        <w:t xml:space="preserve"> Vi mener behovet må kartlegges før rammene reduseres.</w:t>
      </w:r>
    </w:p>
    <w:p w14:paraId="59C04CDD" w14:textId="77777777" w:rsidR="00206E97" w:rsidRPr="004A5CFB" w:rsidRDefault="00206E97" w:rsidP="00206E97">
      <w:pPr>
        <w:rPr>
          <w:sz w:val="22"/>
          <w:szCs w:val="22"/>
        </w:rPr>
      </w:pPr>
    </w:p>
    <w:p w14:paraId="4151A7D5" w14:textId="77777777" w:rsidR="00206E97" w:rsidRPr="004A5CFB" w:rsidRDefault="00206E97" w:rsidP="00206E97">
      <w:pPr>
        <w:rPr>
          <w:sz w:val="22"/>
          <w:szCs w:val="22"/>
        </w:rPr>
      </w:pPr>
      <w:r w:rsidRPr="004A5CFB">
        <w:rPr>
          <w:sz w:val="22"/>
          <w:szCs w:val="22"/>
        </w:rPr>
        <w:t xml:space="preserve">FFO ber komiteen sikre at kravene til universell utforming i plan- og bygningsloven og </w:t>
      </w:r>
      <w:r>
        <w:rPr>
          <w:sz w:val="22"/>
          <w:szCs w:val="22"/>
        </w:rPr>
        <w:t xml:space="preserve">ny </w:t>
      </w:r>
      <w:r w:rsidRPr="004A5CFB">
        <w:rPr>
          <w:sz w:val="22"/>
          <w:szCs w:val="22"/>
        </w:rPr>
        <w:t>teknisk forskrift</w:t>
      </w:r>
      <w:r>
        <w:rPr>
          <w:sz w:val="22"/>
          <w:szCs w:val="22"/>
        </w:rPr>
        <w:t xml:space="preserve"> (TEK 17)</w:t>
      </w:r>
      <w:r w:rsidRPr="004A5CFB">
        <w:rPr>
          <w:sz w:val="22"/>
          <w:szCs w:val="22"/>
        </w:rPr>
        <w:t xml:space="preserve"> ikke </w:t>
      </w:r>
      <w:r>
        <w:rPr>
          <w:sz w:val="22"/>
          <w:szCs w:val="22"/>
        </w:rPr>
        <w:t>forringer boligkvaliteten ytterligere</w:t>
      </w:r>
      <w:r w:rsidRPr="004A5CFB">
        <w:rPr>
          <w:sz w:val="22"/>
          <w:szCs w:val="22"/>
        </w:rPr>
        <w:t xml:space="preserve">. </w:t>
      </w:r>
    </w:p>
    <w:p w14:paraId="74A05F48" w14:textId="77777777" w:rsidR="00206E97" w:rsidRDefault="00206E97" w:rsidP="00206E97">
      <w:pPr>
        <w:pStyle w:val="Fet"/>
      </w:pPr>
    </w:p>
    <w:p w14:paraId="38321027" w14:textId="77777777" w:rsidR="00891B38" w:rsidRPr="0040756A" w:rsidRDefault="00891B38" w:rsidP="00891B38">
      <w:pPr>
        <w:pStyle w:val="Overskrift1"/>
      </w:pPr>
      <w:r w:rsidRPr="0040756A">
        <w:lastRenderedPageBreak/>
        <w:t>Kap. 575 Ressurskrevende tjenester</w:t>
      </w:r>
      <w:bookmarkEnd w:id="3"/>
      <w:r w:rsidRPr="0040756A">
        <w:t xml:space="preserve"> </w:t>
      </w:r>
    </w:p>
    <w:p w14:paraId="73A28BE5" w14:textId="77777777" w:rsidR="00891B38" w:rsidRPr="00F12172" w:rsidRDefault="00891B38" w:rsidP="00891B38">
      <w:r w:rsidRPr="00F12172">
        <w:rPr>
          <w:noProof/>
        </w:rPr>
        <mc:AlternateContent>
          <mc:Choice Requires="wps">
            <w:drawing>
              <wp:anchor distT="0" distB="0" distL="114300" distR="114300" simplePos="0" relativeHeight="251663360" behindDoc="0" locked="0" layoutInCell="1" allowOverlap="1" wp14:anchorId="4D233E85" wp14:editId="5C224A68">
                <wp:simplePos x="0" y="0"/>
                <wp:positionH relativeFrom="column">
                  <wp:posOffset>14605</wp:posOffset>
                </wp:positionH>
                <wp:positionV relativeFrom="paragraph">
                  <wp:posOffset>299085</wp:posOffset>
                </wp:positionV>
                <wp:extent cx="6202680" cy="525780"/>
                <wp:effectExtent l="0" t="0" r="26670" b="27940"/>
                <wp:wrapTopAndBottom/>
                <wp:docPr id="9" name="Rektangel 9"/>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2F23B3" w14:textId="77777777" w:rsidR="00891B38" w:rsidRPr="00A27612" w:rsidRDefault="00891B38" w:rsidP="00891B38">
                            <w:pPr>
                              <w:rPr>
                                <w:b/>
                                <w:sz w:val="28"/>
                                <w:szCs w:val="28"/>
                              </w:rPr>
                            </w:pPr>
                            <w:r>
                              <w:rPr>
                                <w:b/>
                                <w:sz w:val="28"/>
                                <w:szCs w:val="28"/>
                              </w:rPr>
                              <w:t>FFOs tilrådnin</w:t>
                            </w:r>
                            <w:r w:rsidRPr="00A27612">
                              <w:rPr>
                                <w:b/>
                                <w:sz w:val="28"/>
                                <w:szCs w:val="28"/>
                              </w:rPr>
                              <w:t>g</w:t>
                            </w:r>
                          </w:p>
                          <w:p w14:paraId="7E797F83" w14:textId="0C04A818" w:rsidR="00891B38" w:rsidRDefault="00891B38" w:rsidP="00891B38">
                            <w:pPr>
                              <w:pStyle w:val="PunktlisteFFO"/>
                            </w:pPr>
                            <w:r>
                              <w:t xml:space="preserve">FFO </w:t>
                            </w:r>
                            <w:r w:rsidR="007C02FD">
                              <w:t xml:space="preserve">ber </w:t>
                            </w:r>
                            <w:r>
                              <w:t xml:space="preserve">komiteen om å redusere innslagspunktet fra det forslåtte </w:t>
                            </w:r>
                          </w:p>
                          <w:p w14:paraId="161DBD9A" w14:textId="3962CBA5" w:rsidR="00891B38" w:rsidRDefault="00891B38" w:rsidP="00891B38">
                            <w:pPr>
                              <w:pStyle w:val="PunktlisteFFO"/>
                              <w:numPr>
                                <w:ilvl w:val="0"/>
                                <w:numId w:val="0"/>
                              </w:numPr>
                              <w:ind w:left="720"/>
                            </w:pPr>
                            <w:r>
                              <w:t>1 1</w:t>
                            </w:r>
                            <w:r w:rsidR="007C02FD">
                              <w:t>31</w:t>
                            </w:r>
                            <w:r>
                              <w:t xml:space="preserve"> 000 kroner, til 1 0</w:t>
                            </w:r>
                            <w:r w:rsidR="0022217B">
                              <w:t>90</w:t>
                            </w:r>
                            <w:r>
                              <w:t xml:space="preserve"> </w:t>
                            </w:r>
                            <w:r w:rsidR="0022217B">
                              <w:t>0</w:t>
                            </w:r>
                            <w:r>
                              <w:t xml:space="preserve">00 kr, slik at økningen </w:t>
                            </w:r>
                            <w:r w:rsidR="0022217B">
                              <w:t xml:space="preserve">ikke blir større enn </w:t>
                            </w:r>
                            <w:r>
                              <w:t xml:space="preserve">prisveksten. </w:t>
                            </w:r>
                          </w:p>
                          <w:p w14:paraId="0DFF7DE9" w14:textId="77777777" w:rsidR="00891B38" w:rsidRDefault="00891B38" w:rsidP="00891B38">
                            <w:pPr>
                              <w:pStyle w:val="PunktlisteFFO"/>
                            </w:pPr>
                            <w:r>
                              <w:t>FFO ber komite</w:t>
                            </w:r>
                            <w:r w:rsidRPr="0056635C">
                              <w:t xml:space="preserve">en om </w:t>
                            </w:r>
                            <w:r>
                              <w:t xml:space="preserve">på sikt </w:t>
                            </w:r>
                            <w:r w:rsidRPr="0056635C">
                              <w:t>å ta initiativ til en reduksjon av innslagspunktet for ressurskrevende tjenester, slik at fordelingen av kostnaden mellom kommunene og staten blir mer 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D233E85" id="Rektangel 9" o:spid="_x0000_s1027" style="position:absolute;margin-left:1.15pt;margin-top:23.55pt;width:488.4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" fillcolor="white [3201]" strokecolor="black [3213]" strokeweight=".25pt">
                <v:textbox style="mso-fit-shape-to-text:t">
                  <w:txbxContent>
                    <w:p w14:paraId="6F2F23B3" w14:textId="77777777" w:rsidR="00891B38" w:rsidRPr="00A27612" w:rsidRDefault="00891B38" w:rsidP="00891B38">
                      <w:pPr>
                        <w:rPr>
                          <w:b/>
                          <w:sz w:val="28"/>
                          <w:szCs w:val="28"/>
                        </w:rPr>
                      </w:pPr>
                      <w:r>
                        <w:rPr>
                          <w:b/>
                          <w:sz w:val="28"/>
                          <w:szCs w:val="28"/>
                        </w:rPr>
                        <w:t>FFOs tilrådnin</w:t>
                      </w:r>
                      <w:r w:rsidRPr="00A27612">
                        <w:rPr>
                          <w:b/>
                          <w:sz w:val="28"/>
                          <w:szCs w:val="28"/>
                        </w:rPr>
                        <w:t>g</w:t>
                      </w:r>
                    </w:p>
                    <w:p w14:paraId="7E797F83" w14:textId="0C04A818" w:rsidR="00891B38" w:rsidRDefault="00891B38" w:rsidP="00891B38">
                      <w:pPr>
                        <w:pStyle w:val="PunktlisteFFO"/>
                      </w:pPr>
                      <w:r>
                        <w:t xml:space="preserve">FFO </w:t>
                      </w:r>
                      <w:r w:rsidR="007C02FD">
                        <w:t xml:space="preserve">ber </w:t>
                      </w:r>
                      <w:r>
                        <w:t xml:space="preserve">komiteen om å redusere innslagspunktet fra det forslåtte </w:t>
                      </w:r>
                    </w:p>
                    <w:p w14:paraId="161DBD9A" w14:textId="3962CBA5" w:rsidR="00891B38" w:rsidRDefault="00891B38" w:rsidP="00891B38">
                      <w:pPr>
                        <w:pStyle w:val="PunktlisteFFO"/>
                        <w:numPr>
                          <w:ilvl w:val="0"/>
                          <w:numId w:val="0"/>
                        </w:numPr>
                        <w:ind w:left="720"/>
                      </w:pPr>
                      <w:r>
                        <w:t>1 1</w:t>
                      </w:r>
                      <w:r w:rsidR="007C02FD">
                        <w:t>31</w:t>
                      </w:r>
                      <w:r>
                        <w:t xml:space="preserve"> 000 kroner, til 1 0</w:t>
                      </w:r>
                      <w:r w:rsidR="0022217B">
                        <w:t>90</w:t>
                      </w:r>
                      <w:r>
                        <w:t xml:space="preserve"> </w:t>
                      </w:r>
                      <w:r w:rsidR="0022217B">
                        <w:t>0</w:t>
                      </w:r>
                      <w:r>
                        <w:t xml:space="preserve">00 kr, slik at økningen </w:t>
                      </w:r>
                      <w:r w:rsidR="0022217B">
                        <w:t xml:space="preserve">ikke blir større enn </w:t>
                      </w:r>
                      <w:r>
                        <w:t xml:space="preserve">prisveksten. </w:t>
                      </w:r>
                    </w:p>
                    <w:p w14:paraId="0DFF7DE9" w14:textId="77777777" w:rsidR="00891B38" w:rsidRDefault="00891B38" w:rsidP="00891B38">
                      <w:pPr>
                        <w:pStyle w:val="PunktlisteFFO"/>
                      </w:pPr>
                      <w:r>
                        <w:t>FFO ber komite</w:t>
                      </w:r>
                      <w:r w:rsidRPr="0056635C">
                        <w:t xml:space="preserve">en om </w:t>
                      </w:r>
                      <w:r>
                        <w:t xml:space="preserve">på sikt </w:t>
                      </w:r>
                      <w:r w:rsidRPr="0056635C">
                        <w:t>å ta initiativ til en reduksjon av innslagspunktet for ressurskrevende tjenester, slik at fordelingen av kostnaden mellom kommunene og staten blir mer lik.</w:t>
                      </w:r>
                    </w:p>
                  </w:txbxContent>
                </v:textbox>
                <w10:wrap type="topAndBottom"/>
              </v:rect>
            </w:pict>
          </mc:Fallback>
        </mc:AlternateContent>
      </w:r>
    </w:p>
    <w:p w14:paraId="3DDDC754" w14:textId="77777777" w:rsidR="00891B38" w:rsidRDefault="00891B38" w:rsidP="00891B38">
      <w:pPr>
        <w:pStyle w:val="Fet"/>
      </w:pPr>
      <w:bookmarkStart w:id="6" w:name="_Toc371422361"/>
      <w:bookmarkStart w:id="7" w:name="_Toc371422478"/>
      <w:bookmarkStart w:id="8" w:name="_Toc401574094"/>
    </w:p>
    <w:p w14:paraId="0034B42A" w14:textId="77777777" w:rsidR="00891B38" w:rsidRPr="00206E97" w:rsidRDefault="00891B38" w:rsidP="00891B38">
      <w:pPr>
        <w:pStyle w:val="Fet"/>
        <w:rPr>
          <w:sz w:val="24"/>
          <w:szCs w:val="24"/>
        </w:rPr>
      </w:pPr>
      <w:r w:rsidRPr="00206E97">
        <w:rPr>
          <w:sz w:val="24"/>
          <w:szCs w:val="24"/>
        </w:rPr>
        <w:t>Post 60 Toppfinansieringsordningen</w:t>
      </w:r>
      <w:bookmarkEnd w:id="6"/>
      <w:bookmarkEnd w:id="7"/>
      <w:bookmarkEnd w:id="8"/>
    </w:p>
    <w:p w14:paraId="00F07026" w14:textId="77777777" w:rsidR="00891B38" w:rsidRPr="0022217B" w:rsidRDefault="00891B38" w:rsidP="00891B38">
      <w:pPr>
        <w:rPr>
          <w:sz w:val="22"/>
          <w:szCs w:val="22"/>
        </w:rPr>
      </w:pPr>
      <w:r w:rsidRPr="0022217B">
        <w:rPr>
          <w:sz w:val="22"/>
          <w:szCs w:val="22"/>
        </w:rPr>
        <w:t xml:space="preserve">Formålet med toppfinansieringsordningen er å sikre at tjenestemottakere som krever stor ressursinnsats fra det kommunale tjenesteapparatet får et best mulig tilbud, uavhengig av kommunens økonomiske situasjon. Kommunene får i dag kompensert 80 prosent av egne netto lønnsutgifter til helse- og omsorgstjenester over et visst innslagspunkt. </w:t>
      </w:r>
    </w:p>
    <w:p w14:paraId="230B20D3" w14:textId="77777777" w:rsidR="00891B38" w:rsidRPr="0022217B" w:rsidRDefault="00891B38" w:rsidP="00891B38">
      <w:pPr>
        <w:rPr>
          <w:sz w:val="22"/>
          <w:szCs w:val="22"/>
        </w:rPr>
      </w:pPr>
    </w:p>
    <w:p w14:paraId="7CF6F748" w14:textId="13B16DD9" w:rsidR="00891B38" w:rsidRPr="0022217B" w:rsidRDefault="00891B38" w:rsidP="00891B38">
      <w:pPr>
        <w:rPr>
          <w:sz w:val="22"/>
          <w:szCs w:val="22"/>
        </w:rPr>
      </w:pPr>
      <w:r w:rsidRPr="0022217B">
        <w:rPr>
          <w:sz w:val="22"/>
          <w:szCs w:val="22"/>
        </w:rPr>
        <w:t>I 201</w:t>
      </w:r>
      <w:r w:rsidR="0022217B" w:rsidRPr="0022217B">
        <w:rPr>
          <w:sz w:val="22"/>
          <w:szCs w:val="22"/>
        </w:rPr>
        <w:t>6</w:t>
      </w:r>
      <w:r w:rsidRPr="0022217B">
        <w:rPr>
          <w:sz w:val="22"/>
          <w:szCs w:val="22"/>
        </w:rPr>
        <w:t xml:space="preserve"> er innslagspunktet 1 </w:t>
      </w:r>
      <w:r w:rsidR="0022217B" w:rsidRPr="0022217B">
        <w:rPr>
          <w:sz w:val="22"/>
          <w:szCs w:val="22"/>
        </w:rPr>
        <w:t>081</w:t>
      </w:r>
      <w:r w:rsidRPr="0022217B">
        <w:rPr>
          <w:sz w:val="22"/>
          <w:szCs w:val="22"/>
        </w:rPr>
        <w:t xml:space="preserve"> 000 kroner. Regjeringen foreslår å øke den til 1 </w:t>
      </w:r>
      <w:r w:rsidR="0022217B" w:rsidRPr="0022217B">
        <w:rPr>
          <w:sz w:val="22"/>
          <w:szCs w:val="22"/>
        </w:rPr>
        <w:t>131</w:t>
      </w:r>
      <w:r w:rsidRPr="0022217B">
        <w:rPr>
          <w:sz w:val="22"/>
          <w:szCs w:val="22"/>
        </w:rPr>
        <w:t xml:space="preserve"> 000 i 2016, en økning på </w:t>
      </w:r>
      <w:r w:rsidR="0022217B" w:rsidRPr="0022217B">
        <w:rPr>
          <w:sz w:val="22"/>
          <w:szCs w:val="22"/>
        </w:rPr>
        <w:t>28</w:t>
      </w:r>
      <w:r w:rsidRPr="0022217B">
        <w:rPr>
          <w:sz w:val="22"/>
          <w:szCs w:val="22"/>
        </w:rPr>
        <w:t xml:space="preserve">.000 kroner per bruker ut over prisvekst. Det utgjør </w:t>
      </w:r>
      <w:r w:rsidR="0022217B" w:rsidRPr="0022217B">
        <w:rPr>
          <w:sz w:val="22"/>
          <w:szCs w:val="22"/>
        </w:rPr>
        <w:t>ifølge KS 335</w:t>
      </w:r>
      <w:r w:rsidRPr="0022217B">
        <w:rPr>
          <w:sz w:val="22"/>
          <w:szCs w:val="22"/>
        </w:rPr>
        <w:t xml:space="preserve"> mill i merkostnader for kommunene. Kommunene betaler allerede størstedelen av kostnaden ved ordningen - 12 mrd kroner mot statens 8 mrd</w:t>
      </w:r>
      <w:r w:rsidRPr="0022217B">
        <w:rPr>
          <w:rStyle w:val="Fotnotereferanse"/>
          <w:sz w:val="22"/>
          <w:szCs w:val="22"/>
        </w:rPr>
        <w:footnoteReference w:id="1"/>
      </w:r>
      <w:r w:rsidRPr="0022217B">
        <w:rPr>
          <w:sz w:val="22"/>
          <w:szCs w:val="22"/>
        </w:rPr>
        <w:t>. Kommunene opplever økt ansvar og press rundt helse- og omsorgstjenester, og skal fremover også bruke ressurser på mange andre krevende oppgaver.</w:t>
      </w:r>
    </w:p>
    <w:p w14:paraId="29798642" w14:textId="77777777" w:rsidR="00891B38" w:rsidRPr="0022217B" w:rsidRDefault="00891B38" w:rsidP="00891B38">
      <w:pPr>
        <w:rPr>
          <w:sz w:val="22"/>
          <w:szCs w:val="22"/>
        </w:rPr>
      </w:pPr>
    </w:p>
    <w:p w14:paraId="36206A9E" w14:textId="77777777" w:rsidR="00891B38" w:rsidRPr="0022217B" w:rsidRDefault="00891B38" w:rsidP="00891B38">
      <w:pPr>
        <w:rPr>
          <w:sz w:val="22"/>
          <w:szCs w:val="22"/>
        </w:rPr>
      </w:pPr>
      <w:r w:rsidRPr="0022217B">
        <w:rPr>
          <w:sz w:val="22"/>
          <w:szCs w:val="22"/>
        </w:rPr>
        <w:t>FFO er redd for at et høyt innslagspunkt i ordningen vil føre til færre og dårligere tjenester, og økt uforutsigbarhet i livene til sterkt funksjonshemmede mennesker. Toppfinansieringsordningen har ulik utbredelse i kommunene og endringsforslaget vil trolig innebære at forskjellene mellom tjenesteleveransene i kommunene blir større.</w:t>
      </w:r>
    </w:p>
    <w:p w14:paraId="14A704AB" w14:textId="77777777" w:rsidR="00891B38" w:rsidRPr="0022217B" w:rsidRDefault="00891B38" w:rsidP="00891B38">
      <w:pPr>
        <w:rPr>
          <w:sz w:val="22"/>
          <w:szCs w:val="22"/>
        </w:rPr>
      </w:pPr>
    </w:p>
    <w:p w14:paraId="7DA3C6D2" w14:textId="77777777" w:rsidR="0022217B" w:rsidRDefault="00891B38" w:rsidP="0022217B">
      <w:r w:rsidRPr="0022217B">
        <w:rPr>
          <w:sz w:val="22"/>
          <w:szCs w:val="22"/>
        </w:rPr>
        <w:t>For budsjettåret 201</w:t>
      </w:r>
      <w:r w:rsidR="0022217B" w:rsidRPr="0022217B">
        <w:rPr>
          <w:sz w:val="22"/>
          <w:szCs w:val="22"/>
        </w:rPr>
        <w:t>7</w:t>
      </w:r>
      <w:r w:rsidRPr="0022217B">
        <w:rPr>
          <w:sz w:val="22"/>
          <w:szCs w:val="22"/>
        </w:rPr>
        <w:t xml:space="preserve"> ber FFO komiteen om å redusere innslagspunktet fra det forslåtte</w:t>
      </w:r>
      <w:r w:rsidRPr="0022217B">
        <w:rPr>
          <w:sz w:val="22"/>
          <w:szCs w:val="22"/>
        </w:rPr>
        <w:br/>
        <w:t xml:space="preserve">1 </w:t>
      </w:r>
      <w:r w:rsidR="0022217B" w:rsidRPr="0022217B">
        <w:rPr>
          <w:sz w:val="22"/>
          <w:szCs w:val="22"/>
        </w:rPr>
        <w:t>131</w:t>
      </w:r>
      <w:r w:rsidRPr="0022217B">
        <w:rPr>
          <w:sz w:val="22"/>
          <w:szCs w:val="22"/>
        </w:rPr>
        <w:t xml:space="preserve"> 000 kroner, til 1 </w:t>
      </w:r>
      <w:r w:rsidR="0022217B" w:rsidRPr="0022217B">
        <w:rPr>
          <w:sz w:val="22"/>
          <w:szCs w:val="22"/>
        </w:rPr>
        <w:t>090</w:t>
      </w:r>
      <w:r w:rsidRPr="0022217B">
        <w:rPr>
          <w:sz w:val="22"/>
          <w:szCs w:val="22"/>
        </w:rPr>
        <w:t xml:space="preserve"> 000 kr, slik at økningen </w:t>
      </w:r>
      <w:r w:rsidR="0022217B" w:rsidRPr="0022217B">
        <w:rPr>
          <w:sz w:val="22"/>
          <w:szCs w:val="22"/>
        </w:rPr>
        <w:t xml:space="preserve">ikke blir større enn </w:t>
      </w:r>
      <w:r w:rsidRPr="0022217B">
        <w:rPr>
          <w:sz w:val="22"/>
          <w:szCs w:val="22"/>
        </w:rPr>
        <w:t>prisveksten. På lengre sikt ber vi komiteen om å ta initiativ til en reduksjon i innslagspunktet for ressurskrevende tjenester, slik at fordelingen av kostnaden mellom kommunene og staten blir mer lik.</w:t>
      </w:r>
      <w:r w:rsidRPr="0056635C">
        <w:t xml:space="preserve"> </w:t>
      </w:r>
      <w:bookmarkStart w:id="9" w:name="_Toc433009235"/>
    </w:p>
    <w:p w14:paraId="5AED57C3" w14:textId="77777777" w:rsidR="0022217B" w:rsidRDefault="0022217B" w:rsidP="0022217B"/>
    <w:p w14:paraId="2D889B70" w14:textId="0F0F599B" w:rsidR="00891B38" w:rsidRPr="004B573B" w:rsidRDefault="00891B38" w:rsidP="0022217B">
      <w:pPr>
        <w:pStyle w:val="Overskrift1"/>
      </w:pPr>
      <w:r w:rsidRPr="004B573B">
        <w:t>Kap</w:t>
      </w:r>
      <w:r>
        <w:t>.</w:t>
      </w:r>
      <w:r w:rsidRPr="004B573B">
        <w:t xml:space="preserve"> 58</w:t>
      </w:r>
      <w:r>
        <w:t>0 Bostøtte</w:t>
      </w:r>
      <w:bookmarkEnd w:id="4"/>
      <w:bookmarkEnd w:id="9"/>
    </w:p>
    <w:p w14:paraId="6CBFF56C" w14:textId="77777777" w:rsidR="00891B38" w:rsidRPr="003025D1" w:rsidRDefault="00891B38" w:rsidP="00891B38">
      <w:r w:rsidRPr="003025D1">
        <w:rPr>
          <w:noProof/>
        </w:rPr>
        <mc:AlternateContent>
          <mc:Choice Requires="wps">
            <w:drawing>
              <wp:anchor distT="0" distB="0" distL="114300" distR="114300" simplePos="0" relativeHeight="251662336" behindDoc="0" locked="0" layoutInCell="1" allowOverlap="1" wp14:anchorId="2A8D6CAC" wp14:editId="504A5455">
                <wp:simplePos x="0" y="0"/>
                <wp:positionH relativeFrom="margin">
                  <wp:align>left</wp:align>
                </wp:positionH>
                <wp:positionV relativeFrom="paragraph">
                  <wp:posOffset>288290</wp:posOffset>
                </wp:positionV>
                <wp:extent cx="6278880" cy="1112520"/>
                <wp:effectExtent l="0" t="0" r="26670" b="11430"/>
                <wp:wrapTopAndBottom/>
                <wp:docPr id="14" name="Rektangel 14"/>
                <wp:cNvGraphicFramePr/>
                <a:graphic xmlns:a="http://schemas.openxmlformats.org/drawingml/2006/main">
                  <a:graphicData uri="http://schemas.microsoft.com/office/word/2010/wordprocessingShape">
                    <wps:wsp>
                      <wps:cNvSpPr/>
                      <wps:spPr>
                        <a:xfrm>
                          <a:off x="0" y="0"/>
                          <a:ext cx="6278880" cy="11125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7A01FD" w14:textId="77777777" w:rsidR="00891B38" w:rsidRPr="00A27612" w:rsidRDefault="00891B38" w:rsidP="00891B38">
                            <w:pPr>
                              <w:rPr>
                                <w:b/>
                                <w:sz w:val="28"/>
                                <w:szCs w:val="28"/>
                              </w:rPr>
                            </w:pPr>
                            <w:r>
                              <w:rPr>
                                <w:b/>
                                <w:sz w:val="28"/>
                                <w:szCs w:val="28"/>
                              </w:rPr>
                              <w:t>FFOs tilrådnin</w:t>
                            </w:r>
                            <w:r w:rsidRPr="00A27612">
                              <w:rPr>
                                <w:b/>
                                <w:sz w:val="28"/>
                                <w:szCs w:val="28"/>
                              </w:rPr>
                              <w:t>g</w:t>
                            </w:r>
                          </w:p>
                          <w:p w14:paraId="17F11959" w14:textId="21A47C31" w:rsidR="00F03139" w:rsidRPr="00F03139" w:rsidRDefault="00F03139" w:rsidP="00F03139">
                            <w:pPr>
                              <w:pStyle w:val="PunktlisteFFO"/>
                            </w:pPr>
                            <w:r w:rsidRPr="00F03139">
                              <w:t xml:space="preserve">FFO ber komiteen anmode regjeringen om </w:t>
                            </w:r>
                            <w:r w:rsidR="00035AC7">
                              <w:t xml:space="preserve">å </w:t>
                            </w:r>
                            <w:r w:rsidRPr="00F03139">
                              <w:t>raskest mulig få på plass en permanent bostøtteordning med hevet inntektsgrense for alle uføretrygdede.</w:t>
                            </w:r>
                          </w:p>
                          <w:p w14:paraId="4030028D" w14:textId="552CAB8E" w:rsidR="000A4E1E" w:rsidRPr="000A4E1E" w:rsidRDefault="000A4E1E" w:rsidP="000A4E1E">
                            <w:pPr>
                              <w:pStyle w:val="PunktlisteFFO"/>
                            </w:pPr>
                            <w:r w:rsidRPr="000A4E1E">
                              <w:t>FFO ber komiteen om å justere bostøtten for uføre opp tilsvarende økningen i uføretrygden</w:t>
                            </w:r>
                            <w:r w:rsidR="00B548BA">
                              <w:t xml:space="preserve"> per 1.1.2015</w:t>
                            </w:r>
                            <w:r w:rsidRPr="000A4E1E">
                              <w:t>.</w:t>
                            </w:r>
                          </w:p>
                          <w:p w14:paraId="246E9883" w14:textId="77777777" w:rsidR="00F03139" w:rsidRDefault="00F03139" w:rsidP="00891B38">
                            <w:pPr>
                              <w:pStyle w:val="PunktlisteFF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D6CAC" id="Rektangel 14" o:spid="_x0000_s1028" style="position:absolute;margin-left:0;margin-top:22.7pt;width:494.4pt;height:87.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" fillcolor="white [3201]" strokecolor="black [3213]" strokeweight=".25pt">
                <v:textbox>
                  <w:txbxContent>
                    <w:p w14:paraId="6F7A01FD" w14:textId="77777777" w:rsidR="00891B38" w:rsidRPr="00A27612" w:rsidRDefault="00891B38" w:rsidP="00891B38">
                      <w:pPr>
                        <w:rPr>
                          <w:b/>
                          <w:sz w:val="28"/>
                          <w:szCs w:val="28"/>
                        </w:rPr>
                      </w:pPr>
                      <w:r>
                        <w:rPr>
                          <w:b/>
                          <w:sz w:val="28"/>
                          <w:szCs w:val="28"/>
                        </w:rPr>
                        <w:t>FFOs tilrådnin</w:t>
                      </w:r>
                      <w:r w:rsidRPr="00A27612">
                        <w:rPr>
                          <w:b/>
                          <w:sz w:val="28"/>
                          <w:szCs w:val="28"/>
                        </w:rPr>
                        <w:t>g</w:t>
                      </w:r>
                    </w:p>
                    <w:p w14:paraId="17F11959" w14:textId="21A47C31" w:rsidR="00F03139" w:rsidRPr="00F03139" w:rsidRDefault="00F03139" w:rsidP="00F03139">
                      <w:pPr>
                        <w:pStyle w:val="PunktlisteFFO"/>
                      </w:pPr>
                      <w:r w:rsidRPr="00F03139">
                        <w:t xml:space="preserve">FFO ber komiteen anmode regjeringen om </w:t>
                      </w:r>
                      <w:r w:rsidR="00035AC7">
                        <w:t xml:space="preserve">å </w:t>
                      </w:r>
                      <w:r w:rsidRPr="00F03139">
                        <w:t>raskest mulig få på plass en permanent bostøtteordning med hevet inntektsgrense for alle uføretrygdede.</w:t>
                      </w:r>
                    </w:p>
                    <w:p w14:paraId="4030028D" w14:textId="552CAB8E" w:rsidR="000A4E1E" w:rsidRPr="000A4E1E" w:rsidRDefault="000A4E1E" w:rsidP="000A4E1E">
                      <w:pPr>
                        <w:pStyle w:val="PunktlisteFFO"/>
                      </w:pPr>
                      <w:r w:rsidRPr="000A4E1E">
                        <w:t>FFO ber komiteen om å justere bostøtten for uføre opp tilsvarende økningen i uføretrygden</w:t>
                      </w:r>
                      <w:r w:rsidR="00B548BA">
                        <w:t xml:space="preserve"> per 1.1.2015</w:t>
                      </w:r>
                      <w:r w:rsidRPr="000A4E1E">
                        <w:t>.</w:t>
                      </w:r>
                    </w:p>
                    <w:p w14:paraId="246E9883" w14:textId="77777777" w:rsidR="00F03139" w:rsidRDefault="00F03139" w:rsidP="00891B38">
                      <w:pPr>
                        <w:pStyle w:val="PunktlisteFFO"/>
                      </w:pPr>
                    </w:p>
                  </w:txbxContent>
                </v:textbox>
                <w10:wrap type="topAndBottom" anchorx="margin"/>
              </v:rect>
            </w:pict>
          </mc:Fallback>
        </mc:AlternateContent>
      </w:r>
    </w:p>
    <w:p w14:paraId="1B3712FE" w14:textId="77777777" w:rsidR="00891B38" w:rsidRPr="00F03139" w:rsidRDefault="00891B38" w:rsidP="00891B38">
      <w:pPr>
        <w:pStyle w:val="Fet"/>
      </w:pPr>
    </w:p>
    <w:p w14:paraId="0BE5DB53" w14:textId="2CA73D68" w:rsidR="00F03139" w:rsidRPr="00274AFF" w:rsidRDefault="00F03139" w:rsidP="00F03139">
      <w:pPr>
        <w:rPr>
          <w:rFonts w:cs="Arial"/>
          <w:b/>
          <w:sz w:val="22"/>
          <w:szCs w:val="22"/>
        </w:rPr>
      </w:pPr>
      <w:r w:rsidRPr="00274AFF">
        <w:rPr>
          <w:rFonts w:cs="Arial"/>
          <w:b/>
          <w:sz w:val="22"/>
          <w:szCs w:val="22"/>
        </w:rPr>
        <w:t xml:space="preserve">Permanent bostøtteordning </w:t>
      </w:r>
      <w:r w:rsidR="000A4E1E" w:rsidRPr="00274AFF">
        <w:rPr>
          <w:rFonts w:cs="Arial"/>
          <w:b/>
          <w:sz w:val="22"/>
          <w:szCs w:val="22"/>
        </w:rPr>
        <w:t xml:space="preserve">med oppjustert inntektsgrense for uføre </w:t>
      </w:r>
    </w:p>
    <w:p w14:paraId="379879F1" w14:textId="4E4B1BCD" w:rsidR="000A4E1E" w:rsidRPr="00274AFF" w:rsidRDefault="00F03139" w:rsidP="00F03139">
      <w:pPr>
        <w:rPr>
          <w:rFonts w:cs="Arial"/>
          <w:sz w:val="22"/>
          <w:szCs w:val="22"/>
        </w:rPr>
      </w:pPr>
      <w:r w:rsidRPr="00274AFF">
        <w:rPr>
          <w:rFonts w:cs="Arial"/>
          <w:sz w:val="22"/>
          <w:szCs w:val="22"/>
        </w:rPr>
        <w:t xml:space="preserve">Regjeringen foreslår å videreføre kompensasjonsordningen for uførereformen i bostøtten ut 2017 for de som mottok bostøtte og uførepensjon før 2015. En slik ordning er positivt for de som </w:t>
      </w:r>
      <w:r w:rsidRPr="00274AFF">
        <w:rPr>
          <w:rFonts w:cs="Arial"/>
          <w:sz w:val="22"/>
          <w:szCs w:val="22"/>
        </w:rPr>
        <w:lastRenderedPageBreak/>
        <w:t xml:space="preserve">kommer inn under ordningen. Det er samtidig svært krevende </w:t>
      </w:r>
      <w:r w:rsidR="00274AFF">
        <w:rPr>
          <w:rFonts w:cs="Arial"/>
          <w:sz w:val="22"/>
          <w:szCs w:val="22"/>
        </w:rPr>
        <w:t xml:space="preserve">økonomisk </w:t>
      </w:r>
      <w:r w:rsidRPr="00274AFF">
        <w:rPr>
          <w:rFonts w:cs="Arial"/>
          <w:sz w:val="22"/>
          <w:szCs w:val="22"/>
        </w:rPr>
        <w:t xml:space="preserve">for alle de som ikke er omfattet av kompensasjonen. Det vises til 4000 uføre bostøttemottakere som ikke får denne skjermingen. </w:t>
      </w:r>
    </w:p>
    <w:p w14:paraId="401CE42E" w14:textId="77777777" w:rsidR="000A4E1E" w:rsidRPr="00274AFF" w:rsidRDefault="000A4E1E" w:rsidP="00F03139">
      <w:pPr>
        <w:rPr>
          <w:rFonts w:cs="Arial"/>
          <w:sz w:val="22"/>
          <w:szCs w:val="22"/>
        </w:rPr>
      </w:pPr>
    </w:p>
    <w:p w14:paraId="7F7E61B8" w14:textId="3E0B8858" w:rsidR="00B548BA" w:rsidRPr="00274AFF" w:rsidRDefault="000A4E1E" w:rsidP="00F03139">
      <w:pPr>
        <w:rPr>
          <w:rFonts w:cs="Arial"/>
          <w:sz w:val="22"/>
          <w:szCs w:val="22"/>
        </w:rPr>
      </w:pPr>
      <w:r w:rsidRPr="00274AFF">
        <w:rPr>
          <w:rFonts w:cs="Arial"/>
          <w:sz w:val="22"/>
          <w:szCs w:val="22"/>
        </w:rPr>
        <w:t xml:space="preserve">Unge uføre har falt helt ut av bostøtteordningen. </w:t>
      </w:r>
      <w:r w:rsidR="00B548BA" w:rsidRPr="00274AFF">
        <w:rPr>
          <w:rFonts w:cs="Arial"/>
          <w:sz w:val="22"/>
          <w:szCs w:val="22"/>
        </w:rPr>
        <w:t xml:space="preserve">Om man legger til grunn minsteytelsen for en enslig ung ufør vil vedkommende ikke </w:t>
      </w:r>
      <w:r w:rsidR="00513E84">
        <w:rPr>
          <w:rFonts w:cs="Arial"/>
          <w:sz w:val="22"/>
          <w:szCs w:val="22"/>
        </w:rPr>
        <w:t xml:space="preserve">lenger </w:t>
      </w:r>
      <w:r w:rsidR="00B548BA" w:rsidRPr="00274AFF">
        <w:rPr>
          <w:rFonts w:cs="Arial"/>
          <w:sz w:val="22"/>
          <w:szCs w:val="22"/>
        </w:rPr>
        <w:t>ha krav på bostøtte ut</w:t>
      </w:r>
      <w:r w:rsidR="00274AFF" w:rsidRPr="00274AFF">
        <w:rPr>
          <w:rFonts w:cs="Arial"/>
          <w:sz w:val="22"/>
          <w:szCs w:val="22"/>
        </w:rPr>
        <w:t xml:space="preserve"> </w:t>
      </w:r>
      <w:r w:rsidR="00B548BA" w:rsidRPr="00274AFF">
        <w:rPr>
          <w:rFonts w:cs="Arial"/>
          <w:sz w:val="22"/>
          <w:szCs w:val="22"/>
        </w:rPr>
        <w:t xml:space="preserve">fra inntektsgrensen. </w:t>
      </w:r>
      <w:r w:rsidR="00274AFF" w:rsidRPr="00274AFF">
        <w:rPr>
          <w:rFonts w:cs="Arial"/>
          <w:sz w:val="22"/>
          <w:szCs w:val="22"/>
        </w:rPr>
        <w:t xml:space="preserve">Inntekten i ny uføretrygdordning </w:t>
      </w:r>
      <w:r w:rsidR="00664A23">
        <w:rPr>
          <w:rFonts w:cs="Arial"/>
          <w:sz w:val="22"/>
          <w:szCs w:val="22"/>
        </w:rPr>
        <w:t xml:space="preserve">er </w:t>
      </w:r>
      <w:r w:rsidR="00513E84">
        <w:rPr>
          <w:rFonts w:cs="Arial"/>
          <w:sz w:val="22"/>
          <w:szCs w:val="22"/>
        </w:rPr>
        <w:t xml:space="preserve">per dato </w:t>
      </w:r>
      <w:r w:rsidR="00274AFF" w:rsidRPr="00274AFF">
        <w:rPr>
          <w:rFonts w:cs="Arial"/>
          <w:sz w:val="22"/>
          <w:szCs w:val="22"/>
        </w:rPr>
        <w:t xml:space="preserve">for enslige unge uføre </w:t>
      </w:r>
      <w:r w:rsidR="00B548BA" w:rsidRPr="00274AFF">
        <w:rPr>
          <w:rFonts w:cs="Arial"/>
          <w:sz w:val="22"/>
          <w:szCs w:val="22"/>
        </w:rPr>
        <w:t xml:space="preserve">brutto på </w:t>
      </w:r>
      <w:r w:rsidR="00513E84">
        <w:rPr>
          <w:rFonts w:cs="Arial"/>
          <w:sz w:val="22"/>
          <w:szCs w:val="22"/>
        </w:rPr>
        <w:t xml:space="preserve">269 </w:t>
      </w:r>
      <w:r w:rsidR="00B548BA" w:rsidRPr="00274AFF">
        <w:rPr>
          <w:rFonts w:cs="Arial"/>
          <w:sz w:val="22"/>
          <w:szCs w:val="22"/>
        </w:rPr>
        <w:t>396</w:t>
      </w:r>
      <w:r w:rsidR="00664A23">
        <w:rPr>
          <w:rFonts w:cs="Arial"/>
          <w:sz w:val="22"/>
          <w:szCs w:val="22"/>
        </w:rPr>
        <w:t xml:space="preserve"> kroner</w:t>
      </w:r>
      <w:r w:rsidR="009F28CC">
        <w:rPr>
          <w:rFonts w:cs="Arial"/>
          <w:sz w:val="22"/>
          <w:szCs w:val="22"/>
        </w:rPr>
        <w:t>. Det er</w:t>
      </w:r>
      <w:r w:rsidR="00274AFF" w:rsidRPr="00274AFF">
        <w:rPr>
          <w:rFonts w:cs="Arial"/>
          <w:sz w:val="22"/>
          <w:szCs w:val="22"/>
        </w:rPr>
        <w:t xml:space="preserve"> </w:t>
      </w:r>
      <w:r w:rsidR="00B548BA" w:rsidRPr="00274AFF">
        <w:rPr>
          <w:rFonts w:cs="Arial"/>
          <w:sz w:val="22"/>
          <w:szCs w:val="22"/>
        </w:rPr>
        <w:t xml:space="preserve">17 396 </w:t>
      </w:r>
      <w:r w:rsidR="00664A23">
        <w:rPr>
          <w:rFonts w:cs="Arial"/>
          <w:sz w:val="22"/>
          <w:szCs w:val="22"/>
        </w:rPr>
        <w:t>kroner</w:t>
      </w:r>
      <w:r w:rsidR="00B548BA" w:rsidRPr="00274AFF">
        <w:rPr>
          <w:rFonts w:cs="Arial"/>
          <w:sz w:val="22"/>
          <w:szCs w:val="22"/>
        </w:rPr>
        <w:t xml:space="preserve"> over inntektsgrensen for bostøtte i gruppe </w:t>
      </w:r>
      <w:r w:rsidR="00513E84">
        <w:rPr>
          <w:rFonts w:cs="Arial"/>
          <w:sz w:val="22"/>
          <w:szCs w:val="22"/>
        </w:rPr>
        <w:t xml:space="preserve">1 og 38 </w:t>
      </w:r>
      <w:r w:rsidR="00B548BA" w:rsidRPr="00274AFF">
        <w:rPr>
          <w:rFonts w:cs="Arial"/>
          <w:sz w:val="22"/>
          <w:szCs w:val="22"/>
        </w:rPr>
        <w:t>396 kr over inntektsgrensen for bostøtte i gruppe 4</w:t>
      </w:r>
      <w:r w:rsidR="00B548BA" w:rsidRPr="00274AFF">
        <w:rPr>
          <w:rStyle w:val="Fotnotereferanse"/>
          <w:rFonts w:cs="Arial"/>
          <w:sz w:val="22"/>
          <w:szCs w:val="22"/>
        </w:rPr>
        <w:footnoteReference w:id="2"/>
      </w:r>
      <w:r w:rsidR="00B548BA" w:rsidRPr="00274AFF">
        <w:rPr>
          <w:rFonts w:cs="Arial"/>
          <w:sz w:val="22"/>
          <w:szCs w:val="22"/>
        </w:rPr>
        <w:t xml:space="preserve">. </w:t>
      </w:r>
      <w:r w:rsidR="00513E84">
        <w:rPr>
          <w:rFonts w:cs="Arial"/>
          <w:sz w:val="22"/>
          <w:szCs w:val="22"/>
        </w:rPr>
        <w:t xml:space="preserve">De aller fleste har om lag samme nettoinntekt som før 2015, </w:t>
      </w:r>
      <w:r w:rsidR="009F28CC">
        <w:rPr>
          <w:rFonts w:cs="Arial"/>
          <w:sz w:val="22"/>
          <w:szCs w:val="22"/>
        </w:rPr>
        <w:t>og</w:t>
      </w:r>
      <w:r w:rsidR="00513E84">
        <w:rPr>
          <w:rFonts w:cs="Arial"/>
          <w:sz w:val="22"/>
          <w:szCs w:val="22"/>
        </w:rPr>
        <w:t xml:space="preserve"> dette </w:t>
      </w:r>
      <w:r w:rsidR="009F28CC">
        <w:rPr>
          <w:rFonts w:cs="Arial"/>
          <w:sz w:val="22"/>
          <w:szCs w:val="22"/>
        </w:rPr>
        <w:t xml:space="preserve">er derfor en direkte </w:t>
      </w:r>
      <w:r w:rsidR="00513E84">
        <w:rPr>
          <w:rFonts w:cs="Arial"/>
          <w:sz w:val="22"/>
          <w:szCs w:val="22"/>
        </w:rPr>
        <w:t>forverr</w:t>
      </w:r>
      <w:r w:rsidR="009F28CC">
        <w:rPr>
          <w:rFonts w:cs="Arial"/>
          <w:sz w:val="22"/>
          <w:szCs w:val="22"/>
        </w:rPr>
        <w:t>ing av</w:t>
      </w:r>
      <w:r w:rsidR="00513E84">
        <w:rPr>
          <w:rFonts w:cs="Arial"/>
          <w:sz w:val="22"/>
          <w:szCs w:val="22"/>
        </w:rPr>
        <w:t xml:space="preserve"> uføres økonomiske levekår og bosituasjon. </w:t>
      </w:r>
    </w:p>
    <w:p w14:paraId="7CA7B251" w14:textId="77777777" w:rsidR="00B548BA" w:rsidRPr="00274AFF" w:rsidRDefault="00B548BA" w:rsidP="00F03139">
      <w:pPr>
        <w:rPr>
          <w:rFonts w:cs="Arial"/>
          <w:sz w:val="22"/>
          <w:szCs w:val="22"/>
        </w:rPr>
      </w:pPr>
    </w:p>
    <w:p w14:paraId="1ACB25C7" w14:textId="1089CF0F" w:rsidR="00B548BA" w:rsidRPr="00274AFF" w:rsidRDefault="00B548BA" w:rsidP="00F03139">
      <w:pPr>
        <w:rPr>
          <w:rFonts w:cs="Arial"/>
          <w:sz w:val="22"/>
          <w:szCs w:val="22"/>
        </w:rPr>
      </w:pPr>
      <w:r w:rsidRPr="00274AFF">
        <w:rPr>
          <w:rFonts w:cs="Arial"/>
          <w:sz w:val="22"/>
          <w:szCs w:val="22"/>
        </w:rPr>
        <w:t>Det er svært uheldig at</w:t>
      </w:r>
      <w:r w:rsidR="00A619B7" w:rsidRPr="00274AFF">
        <w:rPr>
          <w:rFonts w:cs="Arial"/>
          <w:sz w:val="22"/>
          <w:szCs w:val="22"/>
        </w:rPr>
        <w:t xml:space="preserve"> uførereformen rammer unge uføre spesielt hardt. </w:t>
      </w:r>
      <w:r w:rsidR="009F28CC">
        <w:rPr>
          <w:rFonts w:cs="Arial"/>
          <w:sz w:val="22"/>
          <w:szCs w:val="22"/>
        </w:rPr>
        <w:t xml:space="preserve">Det </w:t>
      </w:r>
      <w:r w:rsidR="00B52E2B" w:rsidRPr="00274AFF">
        <w:rPr>
          <w:rFonts w:cs="Arial"/>
          <w:sz w:val="22"/>
          <w:szCs w:val="22"/>
        </w:rPr>
        <w:t xml:space="preserve">vanskeliggjør muligheten for funksjonshemmede å bosette seg </w:t>
      </w:r>
      <w:r w:rsidR="00EF44EA">
        <w:rPr>
          <w:rFonts w:cs="Arial"/>
          <w:sz w:val="22"/>
          <w:szCs w:val="22"/>
        </w:rPr>
        <w:t xml:space="preserve">i </w:t>
      </w:r>
      <w:r w:rsidR="00B52E2B" w:rsidRPr="00274AFF">
        <w:rPr>
          <w:rFonts w:cs="Arial"/>
          <w:sz w:val="22"/>
          <w:szCs w:val="22"/>
        </w:rPr>
        <w:t>egen bolig</w:t>
      </w:r>
      <w:r w:rsidR="00EF44EA">
        <w:rPr>
          <w:rFonts w:cs="Arial"/>
          <w:sz w:val="22"/>
          <w:szCs w:val="22"/>
        </w:rPr>
        <w:t>. P</w:t>
      </w:r>
      <w:r w:rsidR="00B52E2B" w:rsidRPr="00274AFF">
        <w:rPr>
          <w:rFonts w:cs="Arial"/>
          <w:sz w:val="22"/>
          <w:szCs w:val="22"/>
        </w:rPr>
        <w:t xml:space="preserve">ersoner med nedsatt funksjonsevne </w:t>
      </w:r>
      <w:r w:rsidR="009F28CC">
        <w:rPr>
          <w:rFonts w:cs="Arial"/>
          <w:sz w:val="22"/>
          <w:szCs w:val="22"/>
        </w:rPr>
        <w:t xml:space="preserve">var også </w:t>
      </w:r>
      <w:r w:rsidR="00274AFF" w:rsidRPr="00274AFF">
        <w:rPr>
          <w:rFonts w:cs="Arial"/>
          <w:sz w:val="22"/>
          <w:szCs w:val="22"/>
        </w:rPr>
        <w:t xml:space="preserve">før 2015 </w:t>
      </w:r>
      <w:r w:rsidR="00B52E2B" w:rsidRPr="00274AFF">
        <w:rPr>
          <w:rFonts w:cs="Arial"/>
          <w:sz w:val="22"/>
          <w:szCs w:val="22"/>
        </w:rPr>
        <w:t>overrepresentert blant vanskeligstilte på boligmarkedet</w:t>
      </w:r>
      <w:r w:rsidR="00B52E2B" w:rsidRPr="00274AFF">
        <w:rPr>
          <w:rStyle w:val="Fotnotereferanse"/>
          <w:rFonts w:cs="Arial"/>
          <w:sz w:val="22"/>
          <w:szCs w:val="22"/>
        </w:rPr>
        <w:footnoteReference w:id="3"/>
      </w:r>
      <w:r w:rsidR="00B52E2B" w:rsidRPr="00274AFF">
        <w:rPr>
          <w:rFonts w:cs="Arial"/>
          <w:sz w:val="22"/>
          <w:szCs w:val="22"/>
        </w:rPr>
        <w:t xml:space="preserve">. Mange unge uføre vil være av </w:t>
      </w:r>
      <w:r w:rsidR="00274AFF" w:rsidRPr="00274AFF">
        <w:rPr>
          <w:rFonts w:cs="Arial"/>
          <w:sz w:val="22"/>
          <w:szCs w:val="22"/>
        </w:rPr>
        <w:t xml:space="preserve">helt </w:t>
      </w:r>
      <w:r w:rsidR="00B52E2B" w:rsidRPr="00274AFF">
        <w:rPr>
          <w:rFonts w:cs="Arial"/>
          <w:sz w:val="22"/>
          <w:szCs w:val="22"/>
        </w:rPr>
        <w:t xml:space="preserve">avhengig av bostøtte for å kunne betjene en husleie. </w:t>
      </w:r>
      <w:r w:rsidR="00274AFF" w:rsidRPr="00274AFF">
        <w:rPr>
          <w:rFonts w:cs="Arial"/>
          <w:sz w:val="22"/>
          <w:szCs w:val="22"/>
        </w:rPr>
        <w:t>Å stenge denne gruppen ute fra bostøtten stri</w:t>
      </w:r>
      <w:r w:rsidR="00B52E2B" w:rsidRPr="00274AFF">
        <w:rPr>
          <w:rFonts w:cs="Arial"/>
          <w:sz w:val="22"/>
          <w:szCs w:val="22"/>
        </w:rPr>
        <w:t>der også med målsettingen om a</w:t>
      </w:r>
      <w:r w:rsidR="00EF44EA">
        <w:rPr>
          <w:rFonts w:cs="Arial"/>
          <w:sz w:val="22"/>
          <w:szCs w:val="22"/>
        </w:rPr>
        <w:t xml:space="preserve">t flere funksjonshemmede skal kunne </w:t>
      </w:r>
      <w:r w:rsidR="00B52E2B" w:rsidRPr="00274AFF">
        <w:rPr>
          <w:rFonts w:cs="Arial"/>
          <w:sz w:val="22"/>
          <w:szCs w:val="22"/>
        </w:rPr>
        <w:t xml:space="preserve">eie egen bolig. Kombinasjonen av startlån og bostøtte er den muligheten de </w:t>
      </w:r>
      <w:r w:rsidR="009F28CC">
        <w:rPr>
          <w:rFonts w:cs="Arial"/>
          <w:sz w:val="22"/>
          <w:szCs w:val="22"/>
        </w:rPr>
        <w:t xml:space="preserve">med vedvarende lav inntekt </w:t>
      </w:r>
      <w:r w:rsidR="00B52E2B" w:rsidRPr="00274AFF">
        <w:rPr>
          <w:rFonts w:cs="Arial"/>
          <w:sz w:val="22"/>
          <w:szCs w:val="22"/>
        </w:rPr>
        <w:t xml:space="preserve">har til å kunne kjøpe seg bolig. </w:t>
      </w:r>
    </w:p>
    <w:p w14:paraId="1EF8D4AD" w14:textId="77777777" w:rsidR="00F03139" w:rsidRPr="00274AFF" w:rsidRDefault="00F03139" w:rsidP="00F03139">
      <w:pPr>
        <w:rPr>
          <w:rFonts w:cs="Arial"/>
          <w:sz w:val="22"/>
          <w:szCs w:val="22"/>
        </w:rPr>
      </w:pPr>
    </w:p>
    <w:p w14:paraId="4B03B2B1" w14:textId="507E2EBB" w:rsidR="00F03139" w:rsidRPr="00274AFF" w:rsidRDefault="00B548BA" w:rsidP="00F03139">
      <w:pPr>
        <w:rPr>
          <w:rFonts w:cs="Arial"/>
          <w:sz w:val="22"/>
          <w:szCs w:val="22"/>
        </w:rPr>
      </w:pPr>
      <w:r w:rsidRPr="00274AFF">
        <w:rPr>
          <w:rFonts w:cs="Arial"/>
          <w:sz w:val="22"/>
          <w:szCs w:val="22"/>
        </w:rPr>
        <w:t xml:space="preserve">Det haster å få på plass en permanent bostøtteordning med hevet inntektsgrense for alle uføretrygdede - både for de som er varig uføre og </w:t>
      </w:r>
      <w:r w:rsidR="009F28CC">
        <w:rPr>
          <w:rFonts w:cs="Arial"/>
          <w:sz w:val="22"/>
          <w:szCs w:val="22"/>
        </w:rPr>
        <w:t xml:space="preserve">de som </w:t>
      </w:r>
      <w:r w:rsidRPr="00274AFF">
        <w:rPr>
          <w:rFonts w:cs="Arial"/>
          <w:sz w:val="22"/>
          <w:szCs w:val="22"/>
        </w:rPr>
        <w:t>mottok bostøtte før og etter 2015. Det må spesielt sikres at unge uføre kommer inn under ordningen.</w:t>
      </w:r>
    </w:p>
    <w:p w14:paraId="0D1EA6F3" w14:textId="77777777" w:rsidR="00F34953" w:rsidRDefault="00F34953" w:rsidP="00AC09C1">
      <w:pPr>
        <w:rPr>
          <w:rFonts w:cs="Arial"/>
          <w:sz w:val="20"/>
          <w:szCs w:val="22"/>
        </w:rPr>
      </w:pPr>
    </w:p>
    <w:p w14:paraId="5BFF5AD2" w14:textId="77777777" w:rsidR="00337FBD" w:rsidRPr="00803A6F" w:rsidRDefault="00337FBD" w:rsidP="00337FBD">
      <w:pPr>
        <w:pStyle w:val="Overskrift1"/>
      </w:pPr>
      <w:proofErr w:type="spellStart"/>
      <w:r>
        <w:t>K</w:t>
      </w:r>
      <w:r w:rsidRPr="00803A6F">
        <w:t>ap</w:t>
      </w:r>
      <w:proofErr w:type="spellEnd"/>
      <w:r w:rsidRPr="00803A6F">
        <w:t xml:space="preserve">. 581, post 77 Kompetansetilskudd til bærekraftig bolig- og byggkvalitet </w:t>
      </w:r>
    </w:p>
    <w:p w14:paraId="53179738" w14:textId="223034F1" w:rsidR="0061126F" w:rsidRDefault="009F28CC" w:rsidP="0061126F">
      <w:pPr>
        <w:pStyle w:val="Fet"/>
        <w:rPr>
          <w:b w:val="0"/>
        </w:rPr>
      </w:pPr>
      <w:r>
        <w:rPr>
          <w:b w:val="0"/>
        </w:rPr>
        <w:t>K</w:t>
      </w:r>
      <w:r w:rsidR="00337FBD" w:rsidRPr="00803A6F">
        <w:rPr>
          <w:b w:val="0"/>
        </w:rPr>
        <w:t>ompetansetilskudd</w:t>
      </w:r>
      <w:r w:rsidR="00337FBD">
        <w:rPr>
          <w:b w:val="0"/>
        </w:rPr>
        <w:t>et</w:t>
      </w:r>
      <w:r w:rsidR="00337FBD" w:rsidRPr="00803A6F">
        <w:rPr>
          <w:b w:val="0"/>
        </w:rPr>
        <w:t xml:space="preserve"> til bærekraftig bolig- og byggkvalitet foreslås </w:t>
      </w:r>
      <w:r w:rsidR="00337FBD">
        <w:rPr>
          <w:b w:val="0"/>
        </w:rPr>
        <w:t>avviklet</w:t>
      </w:r>
      <w:r w:rsidR="00337FBD" w:rsidRPr="00803A6F">
        <w:rPr>
          <w:b w:val="0"/>
        </w:rPr>
        <w:t xml:space="preserve"> i 2017</w:t>
      </w:r>
      <w:r w:rsidR="00337FBD">
        <w:rPr>
          <w:b w:val="0"/>
        </w:rPr>
        <w:t xml:space="preserve">. </w:t>
      </w:r>
      <w:r w:rsidR="0061126F">
        <w:rPr>
          <w:b w:val="0"/>
        </w:rPr>
        <w:t>Det er uheldig</w:t>
      </w:r>
      <w:r w:rsidR="0061126F">
        <w:rPr>
          <w:b w:val="0"/>
        </w:rPr>
        <w:t xml:space="preserve">. Norges Blindeforbund, som er medlemsorganisasjon i FFO, </w:t>
      </w:r>
      <w:r w:rsidR="0061126F" w:rsidRPr="0061126F">
        <w:rPr>
          <w:b w:val="0"/>
        </w:rPr>
        <w:t xml:space="preserve">har </w:t>
      </w:r>
      <w:r w:rsidR="0061126F">
        <w:rPr>
          <w:b w:val="0"/>
        </w:rPr>
        <w:t xml:space="preserve">gjennom denne tilskuddsordningen </w:t>
      </w:r>
      <w:r w:rsidR="0061126F" w:rsidRPr="0061126F">
        <w:rPr>
          <w:b w:val="0"/>
        </w:rPr>
        <w:t xml:space="preserve">fått støtte til </w:t>
      </w:r>
      <w:r w:rsidR="0061126F">
        <w:rPr>
          <w:b w:val="0"/>
        </w:rPr>
        <w:t xml:space="preserve">blant annet </w:t>
      </w:r>
      <w:r w:rsidR="0061126F" w:rsidRPr="0061126F">
        <w:rPr>
          <w:b w:val="0"/>
        </w:rPr>
        <w:t>kurs, brukertester og utforming av hefter</w:t>
      </w:r>
      <w:r w:rsidR="0061126F">
        <w:rPr>
          <w:b w:val="0"/>
        </w:rPr>
        <w:t xml:space="preserve"> – tiltak som er viktig for deres medlemmer. </w:t>
      </w:r>
    </w:p>
    <w:p w14:paraId="2E6BB76D" w14:textId="77777777" w:rsidR="0061126F" w:rsidRPr="0061126F" w:rsidRDefault="0061126F" w:rsidP="0061126F">
      <w:pPr>
        <w:pStyle w:val="Fet"/>
        <w:rPr>
          <w:b w:val="0"/>
        </w:rPr>
      </w:pPr>
    </w:p>
    <w:p w14:paraId="6E4C1E80" w14:textId="0AB580F4" w:rsidR="00337FBD" w:rsidRDefault="0061126F" w:rsidP="0061126F">
      <w:pPr>
        <w:pStyle w:val="Fet"/>
        <w:rPr>
          <w:b w:val="0"/>
        </w:rPr>
      </w:pPr>
      <w:r>
        <w:rPr>
          <w:b w:val="0"/>
        </w:rPr>
        <w:t xml:space="preserve">FFO støtter blindeforbundets anmodning til komiteen om å </w:t>
      </w:r>
      <w:r w:rsidRPr="0061126F">
        <w:rPr>
          <w:b w:val="0"/>
        </w:rPr>
        <w:t>videreføre støtten på 2016-nivå</w:t>
      </w:r>
      <w:r>
        <w:rPr>
          <w:b w:val="0"/>
        </w:rPr>
        <w:t>, som p</w:t>
      </w:r>
      <w:r w:rsidRPr="0061126F">
        <w:rPr>
          <w:b w:val="0"/>
        </w:rPr>
        <w:t>risj</w:t>
      </w:r>
      <w:r>
        <w:rPr>
          <w:b w:val="0"/>
        </w:rPr>
        <w:t>ustert er 26,3 mill. kroner.</w:t>
      </w:r>
      <w:r w:rsidR="00337FBD">
        <w:rPr>
          <w:b w:val="0"/>
        </w:rPr>
        <w:t xml:space="preserve"> </w:t>
      </w:r>
    </w:p>
    <w:p w14:paraId="793B0A22" w14:textId="77777777" w:rsidR="00337FBD" w:rsidRPr="004A5CFB" w:rsidRDefault="00337FBD" w:rsidP="00337FBD">
      <w:pPr>
        <w:pStyle w:val="Fet"/>
      </w:pPr>
      <w:r w:rsidRPr="00803A6F">
        <w:rPr>
          <w:b w:val="0"/>
        </w:rPr>
        <w:t xml:space="preserve"> </w:t>
      </w:r>
    </w:p>
    <w:p w14:paraId="041C27AE" w14:textId="77777777" w:rsidR="00AC09C1" w:rsidRPr="00181807" w:rsidRDefault="00AC09C1" w:rsidP="00AC09C1">
      <w:pPr>
        <w:rPr>
          <w:sz w:val="20"/>
          <w:szCs w:val="22"/>
        </w:rPr>
      </w:pPr>
    </w:p>
    <w:p w14:paraId="472AE1F4" w14:textId="77777777" w:rsidR="00AC09C1" w:rsidRPr="00181807" w:rsidRDefault="00AC09C1" w:rsidP="00AC09C1">
      <w:pPr>
        <w:rPr>
          <w:sz w:val="20"/>
          <w:szCs w:val="22"/>
        </w:rPr>
      </w:pPr>
    </w:p>
    <w:p w14:paraId="532B19C4" w14:textId="77777777" w:rsidR="00AC09C1" w:rsidRPr="00890DFF" w:rsidRDefault="00AC09C1" w:rsidP="00AC09C1">
      <w:pPr>
        <w:rPr>
          <w:sz w:val="22"/>
          <w:szCs w:val="22"/>
        </w:rPr>
      </w:pPr>
      <w:r w:rsidRPr="00890DFF">
        <w:rPr>
          <w:sz w:val="22"/>
          <w:szCs w:val="22"/>
        </w:rPr>
        <w:t>Med vennlig hilsen</w:t>
      </w:r>
    </w:p>
    <w:p w14:paraId="37886306" w14:textId="77777777" w:rsidR="00AC09C1" w:rsidRPr="00181807" w:rsidRDefault="00AC09C1" w:rsidP="00AC09C1">
      <w:pPr>
        <w:rPr>
          <w:b/>
          <w:sz w:val="20"/>
          <w:szCs w:val="22"/>
        </w:rPr>
      </w:pPr>
      <w:r w:rsidRPr="00181807">
        <w:rPr>
          <w:rFonts w:cs="Arial"/>
          <w:b/>
          <w:sz w:val="20"/>
          <w:szCs w:val="22"/>
        </w:rPr>
        <w:t>FUNKSJONSHEMMEDES FELLESORGANISASJON</w:t>
      </w:r>
    </w:p>
    <w:p w14:paraId="064BA976" w14:textId="77777777" w:rsidR="00AC09C1" w:rsidRPr="00181807" w:rsidRDefault="00AC09C1" w:rsidP="00AC09C1">
      <w:pPr>
        <w:rPr>
          <w:noProof/>
          <w:sz w:val="20"/>
        </w:rPr>
      </w:pPr>
    </w:p>
    <w:p w14:paraId="1FB0C3E6" w14:textId="4EE82881" w:rsidR="00EE0F09" w:rsidRPr="00181807" w:rsidRDefault="00337FBD" w:rsidP="00AC09C1">
      <w:pPr>
        <w:rPr>
          <w:noProof/>
          <w:sz w:val="20"/>
        </w:rPr>
      </w:pPr>
      <w:r w:rsidRPr="00264FAE">
        <w:rPr>
          <w:noProof/>
          <w:sz w:val="20"/>
        </w:rPr>
        <w:drawing>
          <wp:inline distT="0" distB="0" distL="0" distR="0" wp14:anchorId="3B66AB77" wp14:editId="38580790">
            <wp:extent cx="1618615" cy="567078"/>
            <wp:effectExtent l="0" t="0" r="635" b="444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4882" cy="593798"/>
                    </a:xfrm>
                    <a:prstGeom prst="rect">
                      <a:avLst/>
                    </a:prstGeom>
                    <a:noFill/>
                    <a:ln>
                      <a:noFill/>
                    </a:ln>
                  </pic:spPr>
                </pic:pic>
              </a:graphicData>
            </a:graphic>
          </wp:inline>
        </w:drawing>
      </w:r>
    </w:p>
    <w:p w14:paraId="5CCE01FF" w14:textId="77777777" w:rsidR="00AC09C1" w:rsidRPr="00890DFF" w:rsidRDefault="00BA2034" w:rsidP="00AC09C1">
      <w:pPr>
        <w:rPr>
          <w:sz w:val="22"/>
          <w:szCs w:val="22"/>
        </w:rPr>
      </w:pPr>
      <w:r w:rsidRPr="00890DFF">
        <w:rPr>
          <w:sz w:val="22"/>
          <w:szCs w:val="22"/>
        </w:rPr>
        <w:t>Lilly Ann Elvestad</w:t>
      </w:r>
      <w:r w:rsidR="00AC09C1" w:rsidRPr="00890DFF">
        <w:rPr>
          <w:sz w:val="22"/>
          <w:szCs w:val="22"/>
        </w:rPr>
        <w:tab/>
      </w:r>
      <w:r w:rsidR="00AC09C1" w:rsidRPr="00890DFF">
        <w:rPr>
          <w:sz w:val="22"/>
          <w:szCs w:val="22"/>
        </w:rPr>
        <w:tab/>
      </w:r>
      <w:r w:rsidR="00AC09C1" w:rsidRPr="00890DFF">
        <w:rPr>
          <w:sz w:val="22"/>
          <w:szCs w:val="22"/>
        </w:rPr>
        <w:tab/>
      </w:r>
      <w:r w:rsidR="00AC09C1" w:rsidRPr="00890DFF">
        <w:rPr>
          <w:sz w:val="22"/>
          <w:szCs w:val="22"/>
        </w:rPr>
        <w:tab/>
      </w:r>
      <w:r w:rsidR="00AC09C1" w:rsidRPr="00890DFF">
        <w:rPr>
          <w:sz w:val="22"/>
          <w:szCs w:val="22"/>
        </w:rPr>
        <w:tab/>
      </w:r>
    </w:p>
    <w:p w14:paraId="662F76FD" w14:textId="77777777" w:rsidR="00AC09C1" w:rsidRPr="00181807" w:rsidRDefault="00BA2034" w:rsidP="00AC09C1">
      <w:pPr>
        <w:rPr>
          <w:sz w:val="20"/>
          <w:szCs w:val="22"/>
        </w:rPr>
      </w:pPr>
      <w:r w:rsidRPr="00890DFF">
        <w:rPr>
          <w:sz w:val="22"/>
          <w:szCs w:val="22"/>
        </w:rPr>
        <w:t>Generalsekretær</w:t>
      </w:r>
      <w:r w:rsidR="00AC09C1" w:rsidRPr="00890DFF">
        <w:rPr>
          <w:sz w:val="22"/>
          <w:szCs w:val="22"/>
        </w:rPr>
        <w:tab/>
      </w:r>
      <w:r w:rsidR="00AC09C1" w:rsidRPr="00181807">
        <w:rPr>
          <w:sz w:val="20"/>
          <w:szCs w:val="22"/>
        </w:rPr>
        <w:tab/>
      </w:r>
      <w:r w:rsidR="00AC09C1" w:rsidRPr="00181807">
        <w:rPr>
          <w:sz w:val="20"/>
          <w:szCs w:val="22"/>
        </w:rPr>
        <w:tab/>
      </w:r>
      <w:r w:rsidR="00AC09C1" w:rsidRPr="00181807">
        <w:rPr>
          <w:sz w:val="20"/>
          <w:szCs w:val="22"/>
        </w:rPr>
        <w:tab/>
      </w:r>
      <w:r w:rsidR="00AC09C1" w:rsidRPr="00181807">
        <w:rPr>
          <w:sz w:val="20"/>
          <w:szCs w:val="22"/>
        </w:rPr>
        <w:tab/>
      </w:r>
      <w:r w:rsidR="00AC09C1" w:rsidRPr="00181807">
        <w:rPr>
          <w:sz w:val="20"/>
          <w:szCs w:val="22"/>
        </w:rPr>
        <w:tab/>
      </w:r>
      <w:r w:rsidR="00AC09C1" w:rsidRPr="00181807">
        <w:rPr>
          <w:sz w:val="20"/>
          <w:szCs w:val="22"/>
        </w:rPr>
        <w:tab/>
      </w:r>
    </w:p>
    <w:p w14:paraId="45F4C291" w14:textId="77777777" w:rsidR="0056171C" w:rsidRPr="00181807" w:rsidRDefault="0056171C" w:rsidP="00B72F35">
      <w:pPr>
        <w:rPr>
          <w:sz w:val="20"/>
          <w:szCs w:val="22"/>
        </w:rPr>
      </w:pPr>
    </w:p>
    <w:sectPr w:rsidR="0056171C" w:rsidRPr="00181807" w:rsidSect="000A6465">
      <w:footerReference w:type="default" r:id="rId9"/>
      <w:headerReference w:type="first" r:id="rId10"/>
      <w:footerReference w:type="first" r:id="rId11"/>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4AE77" w14:textId="77777777" w:rsidR="00937E09" w:rsidRDefault="00937E09" w:rsidP="00B4261E">
      <w:r>
        <w:separator/>
      </w:r>
    </w:p>
  </w:endnote>
  <w:endnote w:type="continuationSeparator" w:id="0">
    <w:p w14:paraId="3DB2A391" w14:textId="77777777" w:rsidR="00937E09" w:rsidRDefault="00937E09"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6EE8"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76160" behindDoc="0" locked="0" layoutInCell="1" allowOverlap="1" wp14:anchorId="03A08E04" wp14:editId="4174F343">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172BE"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61126F">
                            <w:rPr>
                              <w:noProof/>
                              <w:sz w:val="20"/>
                            </w:rPr>
                            <w:t>2</w:t>
                          </w:r>
                          <w:r w:rsidRPr="00C07904">
                            <w:rPr>
                              <w:sz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08E04" id="_x0000_t202" coordsize="21600,21600" o:spt="202" path="m,l,21600r21600,l21600,xe">
              <v:stroke joinstyle="miter"/>
              <v:path gradientshapeok="t" o:connecttype="rect"/>
            </v:shapetype>
            <v:shape id="Tekstboks 4" o:spid="_x0000_s1029" type="#_x0000_t202" style="position:absolute;left:0;text-align:left;margin-left:-9.35pt;margin-top:-20.05pt;width:519pt;height: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742172BE"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61126F">
                      <w:rPr>
                        <w:noProof/>
                        <w:sz w:val="20"/>
                      </w:rPr>
                      <w:t>2</w:t>
                    </w:r>
                    <w:r w:rsidRPr="00C07904">
                      <w:rPr>
                        <w:sz w:val="20"/>
                      </w:rPr>
                      <w:fldChar w:fldCharType="end"/>
                    </w:r>
                  </w:p>
                </w:txbxContent>
              </v:textbox>
            </v:shape>
          </w:pict>
        </mc:Fallback>
      </mc:AlternateContent>
    </w:r>
    <w:r w:rsidR="00C519DC" w:rsidRPr="005D0149">
      <w:rPr>
        <w:rFonts w:cs="Arial"/>
        <w:sz w:val="18"/>
        <w:szCs w:val="20"/>
      </w:rPr>
      <w:t>Post- og besøksadresse: Mariboesgate 13, 0183 Oslo. Telefon 815 56 940</w:t>
    </w:r>
  </w:p>
  <w:p w14:paraId="1CB8BD2F"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proofErr w:type="gramStart"/>
    <w:r w:rsidR="00AC09C1">
      <w:rPr>
        <w:rFonts w:cs="Arial"/>
        <w:sz w:val="18"/>
        <w:szCs w:val="20"/>
        <w:u w:val="single"/>
      </w:rPr>
      <w:t>post</w:t>
    </w:r>
    <w:r w:rsidRPr="00DF10C1">
      <w:rPr>
        <w:rFonts w:cs="Arial"/>
        <w:sz w:val="18"/>
        <w:szCs w:val="20"/>
        <w:u w:val="single"/>
      </w:rPr>
      <w:t>@ffo.no</w:t>
    </w:r>
    <w:r w:rsidRPr="005D0149">
      <w:rPr>
        <w:rFonts w:cs="Arial"/>
        <w:sz w:val="18"/>
        <w:szCs w:val="20"/>
      </w:rPr>
      <w:t xml:space="preserve">  |</w:t>
    </w:r>
    <w:proofErr w:type="gramEnd"/>
    <w:r w:rsidRPr="005D0149">
      <w:rPr>
        <w:rFonts w:cs="Arial"/>
        <w:sz w:val="18"/>
        <w:szCs w:val="20"/>
      </w:rPr>
      <w:t xml:space="preserve"> Bankgiro: 8380 08 64219 | Organisasjonsnummer: 970 954 406</w:t>
    </w:r>
  </w:p>
  <w:p w14:paraId="763E740F"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37C52"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81280" behindDoc="0" locked="0" layoutInCell="1" allowOverlap="1" wp14:anchorId="2011CD06" wp14:editId="65F31307">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99E94"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61126F">
                            <w:rPr>
                              <w:noProof/>
                              <w:sz w:val="20"/>
                            </w:rPr>
                            <w:t>1</w:t>
                          </w:r>
                          <w:r w:rsidRPr="002E2E8E">
                            <w:rPr>
                              <w:sz w:val="20"/>
                            </w:rPr>
                            <w:fldChar w:fldCharType="end"/>
                          </w:r>
                        </w:p>
                        <w:p w14:paraId="461552B5"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1CD06" id="_x0000_t202" coordsize="21600,21600" o:spt="202" path="m,l,21600r21600,l21600,xe">
              <v:stroke joinstyle="miter"/>
              <v:path gradientshapeok="t" o:connecttype="rect"/>
            </v:shapetype>
            <v:shape id="Tekstboks 7" o:spid="_x0000_s1035" type="#_x0000_t202" style="position:absolute;left:0;text-align:left;margin-left:-9.35pt;margin-top:-17.7pt;width:523.5pt;height: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02099E94"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61126F">
                      <w:rPr>
                        <w:noProof/>
                        <w:sz w:val="20"/>
                      </w:rPr>
                      <w:t>1</w:t>
                    </w:r>
                    <w:r w:rsidRPr="002E2E8E">
                      <w:rPr>
                        <w:sz w:val="20"/>
                      </w:rPr>
                      <w:fldChar w:fldCharType="end"/>
                    </w:r>
                  </w:p>
                  <w:p w14:paraId="461552B5"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13, 0183 Oslo. Telefon 815 56 940</w:t>
    </w:r>
  </w:p>
  <w:p w14:paraId="16055420" w14:textId="77777777" w:rsidR="00DF10C1" w:rsidRPr="002E2E8E" w:rsidRDefault="00DF10C1" w:rsidP="00DF10C1">
    <w:pPr>
      <w:pStyle w:val="Bunntekst"/>
      <w:tabs>
        <w:tab w:val="clear" w:pos="9072"/>
        <w:tab w:val="right" w:pos="9498"/>
      </w:tabs>
      <w:jc w:val="center"/>
      <w:rPr>
        <w:rFonts w:cs="Arial"/>
        <w:sz w:val="16"/>
        <w:szCs w:val="20"/>
      </w:rPr>
    </w:pPr>
    <w:r w:rsidRPr="00AC09C1">
      <w:rPr>
        <w:rFonts w:cs="Arial"/>
        <w:sz w:val="16"/>
        <w:szCs w:val="20"/>
      </w:rPr>
      <w:t xml:space="preserve">Web: </w:t>
    </w:r>
    <w:r w:rsidRPr="00AC09C1">
      <w:rPr>
        <w:rFonts w:cs="Arial"/>
        <w:sz w:val="16"/>
        <w:szCs w:val="20"/>
        <w:u w:val="single"/>
      </w:rPr>
      <w:t>www.ffo.no</w:t>
    </w:r>
    <w:r w:rsidRPr="00AC09C1">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6578FD41" w14:textId="77777777" w:rsidR="00DF10C1" w:rsidRDefault="00DF10C1" w:rsidP="00DF10C1">
    <w:pPr>
      <w:pStyle w:val="Bunntekst"/>
      <w:tabs>
        <w:tab w:val="clear" w:pos="4536"/>
        <w:tab w:val="clear" w:pos="9072"/>
        <w:tab w:val="right" w:pos="9639"/>
      </w:tabs>
      <w:rPr>
        <w:rFonts w:cs="Arial"/>
        <w:sz w:val="20"/>
        <w:szCs w:val="20"/>
      </w:rPr>
    </w:pPr>
    <w:r w:rsidRPr="005D0149">
      <w:rPr>
        <w:rFonts w:cs="Arial"/>
        <w:sz w:val="20"/>
        <w:szCs w:val="20"/>
      </w:rPr>
      <w:tab/>
    </w:r>
  </w:p>
  <w:p w14:paraId="6D989834"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6E250" w14:textId="77777777" w:rsidR="00937E09" w:rsidRDefault="00937E09" w:rsidP="00B4261E">
      <w:r>
        <w:separator/>
      </w:r>
    </w:p>
  </w:footnote>
  <w:footnote w:type="continuationSeparator" w:id="0">
    <w:p w14:paraId="2AC964B2" w14:textId="77777777" w:rsidR="00937E09" w:rsidRDefault="00937E09" w:rsidP="00B4261E">
      <w:r>
        <w:continuationSeparator/>
      </w:r>
    </w:p>
  </w:footnote>
  <w:footnote w:id="1">
    <w:p w14:paraId="7DBA9EB6" w14:textId="77777777" w:rsidR="00891B38" w:rsidRPr="003B2A45" w:rsidRDefault="00891B38" w:rsidP="00891B38">
      <w:pPr>
        <w:pStyle w:val="Topptekst9"/>
        <w:jc w:val="left"/>
      </w:pPr>
      <w:r>
        <w:rPr>
          <w:rStyle w:val="Fotnotereferanse"/>
        </w:rPr>
        <w:footnoteRef/>
      </w:r>
      <w:r>
        <w:t xml:space="preserve"> </w:t>
      </w:r>
      <w:r w:rsidRPr="003B2A45">
        <w:t>I 2013 var statens kostnad for ordningen på 5,8 mrd. kroner, mens kommunene</w:t>
      </w:r>
      <w:r>
        <w:t>s andel var på</w:t>
      </w:r>
      <w:r w:rsidRPr="003B2A45">
        <w:t xml:space="preserve"> 9 mrd.</w:t>
      </w:r>
      <w:r>
        <w:t xml:space="preserve"> kroner.</w:t>
      </w:r>
      <w:r w:rsidRPr="003B2A45">
        <w:t xml:space="preserve"> </w:t>
      </w:r>
      <w:r>
        <w:t xml:space="preserve">Det gir en fordeling ut fra budsjettet for 2015 på 7,8 </w:t>
      </w:r>
      <w:proofErr w:type="spellStart"/>
      <w:r>
        <w:t>mrd</w:t>
      </w:r>
      <w:proofErr w:type="spellEnd"/>
      <w:r>
        <w:t xml:space="preserve"> kroner for staten, og 12 </w:t>
      </w:r>
      <w:proofErr w:type="spellStart"/>
      <w:r>
        <w:t>mrd</w:t>
      </w:r>
      <w:proofErr w:type="spellEnd"/>
      <w:r>
        <w:t xml:space="preserve"> kroner for kommunene. K</w:t>
      </w:r>
      <w:r w:rsidRPr="003B2A45">
        <w:t>ilde: Ivar Brevik</w:t>
      </w:r>
      <w:r>
        <w:t xml:space="preserve">, forsker ved </w:t>
      </w:r>
      <w:r w:rsidRPr="003B2A45">
        <w:t>NIBR</w:t>
      </w:r>
      <w:r>
        <w:t>.</w:t>
      </w:r>
    </w:p>
  </w:footnote>
  <w:footnote w:id="2">
    <w:p w14:paraId="281EE3D6" w14:textId="77777777" w:rsidR="00B548BA" w:rsidRPr="00B548BA" w:rsidRDefault="00B548BA" w:rsidP="00B548BA">
      <w:pPr>
        <w:pStyle w:val="Fotnotetekst"/>
        <w:rPr>
          <w:sz w:val="18"/>
          <w:szCs w:val="18"/>
        </w:rPr>
      </w:pPr>
      <w:r w:rsidRPr="00B548BA">
        <w:rPr>
          <w:rStyle w:val="Fotnotereferanse"/>
          <w:sz w:val="18"/>
          <w:szCs w:val="18"/>
        </w:rPr>
        <w:footnoteRef/>
      </w:r>
      <w:r w:rsidRPr="00B548BA">
        <w:rPr>
          <w:sz w:val="18"/>
          <w:szCs w:val="18"/>
        </w:rPr>
        <w:t xml:space="preserve"> Inntektsgrensen for beregning av bostøtte har fire ulike nivå avhengig av hvor søkeren bor.</w:t>
      </w:r>
    </w:p>
    <w:p w14:paraId="44175B17" w14:textId="77777777" w:rsidR="00B548BA" w:rsidRPr="00B548BA" w:rsidRDefault="00B548BA" w:rsidP="00B548BA">
      <w:pPr>
        <w:pStyle w:val="Fotnotetekst"/>
        <w:rPr>
          <w:sz w:val="18"/>
          <w:szCs w:val="18"/>
        </w:rPr>
      </w:pPr>
      <w:r w:rsidRPr="00B548BA">
        <w:rPr>
          <w:sz w:val="18"/>
          <w:szCs w:val="18"/>
        </w:rPr>
        <w:t>Gruppe 1: Oslo; kr 252.000,-.</w:t>
      </w:r>
    </w:p>
    <w:p w14:paraId="4F0E4CBC" w14:textId="77777777" w:rsidR="00B548BA" w:rsidRPr="00B548BA" w:rsidRDefault="00B548BA" w:rsidP="00B548BA">
      <w:pPr>
        <w:pStyle w:val="Fotnotetekst"/>
        <w:rPr>
          <w:sz w:val="18"/>
          <w:szCs w:val="18"/>
        </w:rPr>
      </w:pPr>
      <w:r w:rsidRPr="00B548BA">
        <w:rPr>
          <w:sz w:val="18"/>
          <w:szCs w:val="18"/>
        </w:rPr>
        <w:t>Gruppe 2: Bergen, Trondheim, Tromsø, Stavanger og Bærum; kr 246.000,-.</w:t>
      </w:r>
    </w:p>
    <w:p w14:paraId="72A297CB" w14:textId="77777777" w:rsidR="00B548BA" w:rsidRPr="00B548BA" w:rsidRDefault="00B548BA" w:rsidP="00B548BA">
      <w:pPr>
        <w:pStyle w:val="Fotnotetekst"/>
        <w:rPr>
          <w:sz w:val="18"/>
          <w:szCs w:val="18"/>
        </w:rPr>
      </w:pPr>
      <w:r w:rsidRPr="00B548BA">
        <w:rPr>
          <w:sz w:val="18"/>
          <w:szCs w:val="18"/>
        </w:rPr>
        <w:t>Gruppe 3: Lørenskog, Asker, Skedsmo, Oppegård, Frogn, Nesodden,</w:t>
      </w:r>
    </w:p>
    <w:p w14:paraId="62A63C3B" w14:textId="77777777" w:rsidR="00B548BA" w:rsidRPr="00B548BA" w:rsidRDefault="00B548BA" w:rsidP="00B548BA">
      <w:pPr>
        <w:pStyle w:val="Fotnotetekst"/>
        <w:rPr>
          <w:sz w:val="18"/>
          <w:szCs w:val="18"/>
        </w:rPr>
      </w:pPr>
      <w:r w:rsidRPr="00B548BA">
        <w:rPr>
          <w:sz w:val="18"/>
          <w:szCs w:val="18"/>
        </w:rPr>
        <w:t>Kristiansand, Sola og Sandnes; kr 241.000,-.</w:t>
      </w:r>
    </w:p>
    <w:p w14:paraId="15033D47" w14:textId="1E619C72" w:rsidR="00B548BA" w:rsidRDefault="00B548BA" w:rsidP="00B548BA">
      <w:pPr>
        <w:pStyle w:val="Fotnotetekst"/>
      </w:pPr>
      <w:r w:rsidRPr="00B548BA">
        <w:rPr>
          <w:sz w:val="18"/>
          <w:szCs w:val="18"/>
        </w:rPr>
        <w:t>Gruppe 4: Landet for øvrig; kr 231.000,-.</w:t>
      </w:r>
    </w:p>
  </w:footnote>
  <w:footnote w:id="3">
    <w:p w14:paraId="282B92A2" w14:textId="04B4DA0F" w:rsidR="00B52E2B" w:rsidRDefault="00B52E2B" w:rsidP="00B52E2B">
      <w:pPr>
        <w:pStyle w:val="Fotnotetekst"/>
      </w:pPr>
      <w:r>
        <w:rPr>
          <w:rStyle w:val="Fotnotereferanse"/>
        </w:rPr>
        <w:footnoteRef/>
      </w:r>
      <w:r>
        <w:t xml:space="preserve"> Bolig for velferd. Nasjonal strategi for boligsosialt arbeid (2014–2020)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90766" w14:textId="77777777" w:rsidR="00DF10C1" w:rsidRDefault="00DF10C1">
    <w:pPr>
      <w:pStyle w:val="Topptekst"/>
    </w:pPr>
    <w:r w:rsidRPr="00DF10C1">
      <w:rPr>
        <w:noProof/>
      </w:rPr>
      <mc:AlternateContent>
        <mc:Choice Requires="wpg">
          <w:drawing>
            <wp:anchor distT="0" distB="0" distL="114300" distR="114300" simplePos="0" relativeHeight="251679232" behindDoc="0" locked="0" layoutInCell="1" allowOverlap="1" wp14:anchorId="3EA539F1" wp14:editId="63AC9BE7">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CF3AC21"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7730A2E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3EA539F1" id="Gruppe 3" o:spid="_x0000_s1032" style="position:absolute;margin-left:-23.3pt;margin-top:-14.9pt;width:435.25pt;height:73.35pt;z-index:25167923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33"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14:paraId="0CF3AC21"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34"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5"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14:paraId="7730A2E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6"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78208" behindDoc="0" locked="0" layoutInCell="1" allowOverlap="1" wp14:anchorId="6FE5E673" wp14:editId="61C6BB71">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D7CC9"/>
    <w:multiLevelType w:val="hybridMultilevel"/>
    <w:tmpl w:val="701691E6"/>
    <w:lvl w:ilvl="0" w:tplc="CC34775C">
      <w:start w:val="1"/>
      <w:numFmt w:val="bullet"/>
      <w:lvlText w:val=""/>
      <w:lvlJc w:val="left"/>
      <w:pPr>
        <w:tabs>
          <w:tab w:val="num" w:pos="76"/>
        </w:tabs>
        <w:ind w:left="76" w:hanging="360"/>
      </w:pPr>
      <w:rPr>
        <w:rFonts w:ascii="Symbol" w:hAnsi="Symbol" w:hint="default"/>
        <w:color w:val="auto"/>
        <w:sz w:val="26"/>
        <w:szCs w:val="26"/>
      </w:rPr>
    </w:lvl>
    <w:lvl w:ilvl="1" w:tplc="04140003">
      <w:start w:val="1"/>
      <w:numFmt w:val="bullet"/>
      <w:lvlText w:val="o"/>
      <w:lvlJc w:val="left"/>
      <w:pPr>
        <w:tabs>
          <w:tab w:val="num" w:pos="796"/>
        </w:tabs>
        <w:ind w:left="796" w:hanging="360"/>
      </w:pPr>
      <w:rPr>
        <w:rFonts w:ascii="Courier New" w:hAnsi="Courier New" w:cs="Courier New" w:hint="default"/>
      </w:rPr>
    </w:lvl>
    <w:lvl w:ilvl="2" w:tplc="04140005">
      <w:start w:val="1"/>
      <w:numFmt w:val="bullet"/>
      <w:lvlText w:val=""/>
      <w:lvlJc w:val="left"/>
      <w:pPr>
        <w:tabs>
          <w:tab w:val="num" w:pos="1516"/>
        </w:tabs>
        <w:ind w:left="1516" w:hanging="360"/>
      </w:pPr>
      <w:rPr>
        <w:rFonts w:ascii="Wingdings" w:hAnsi="Wingdings" w:hint="default"/>
      </w:rPr>
    </w:lvl>
    <w:lvl w:ilvl="3" w:tplc="04140001">
      <w:start w:val="1"/>
      <w:numFmt w:val="bullet"/>
      <w:lvlText w:val=""/>
      <w:lvlJc w:val="left"/>
      <w:pPr>
        <w:tabs>
          <w:tab w:val="num" w:pos="2236"/>
        </w:tabs>
        <w:ind w:left="2236" w:hanging="360"/>
      </w:pPr>
      <w:rPr>
        <w:rFonts w:ascii="Symbol" w:hAnsi="Symbol" w:hint="default"/>
      </w:rPr>
    </w:lvl>
    <w:lvl w:ilvl="4" w:tplc="04140003">
      <w:start w:val="1"/>
      <w:numFmt w:val="bullet"/>
      <w:lvlText w:val="o"/>
      <w:lvlJc w:val="left"/>
      <w:pPr>
        <w:tabs>
          <w:tab w:val="num" w:pos="2956"/>
        </w:tabs>
        <w:ind w:left="2956" w:hanging="360"/>
      </w:pPr>
      <w:rPr>
        <w:rFonts w:ascii="Courier New" w:hAnsi="Courier New" w:cs="Courier New" w:hint="default"/>
      </w:rPr>
    </w:lvl>
    <w:lvl w:ilvl="5" w:tplc="04140005">
      <w:start w:val="1"/>
      <w:numFmt w:val="bullet"/>
      <w:lvlText w:val=""/>
      <w:lvlJc w:val="left"/>
      <w:pPr>
        <w:tabs>
          <w:tab w:val="num" w:pos="3676"/>
        </w:tabs>
        <w:ind w:left="3676" w:hanging="360"/>
      </w:pPr>
      <w:rPr>
        <w:rFonts w:ascii="Wingdings" w:hAnsi="Wingdings" w:hint="default"/>
      </w:rPr>
    </w:lvl>
    <w:lvl w:ilvl="6" w:tplc="04140001">
      <w:start w:val="1"/>
      <w:numFmt w:val="bullet"/>
      <w:lvlText w:val=""/>
      <w:lvlJc w:val="left"/>
      <w:pPr>
        <w:tabs>
          <w:tab w:val="num" w:pos="4396"/>
        </w:tabs>
        <w:ind w:left="4396" w:hanging="360"/>
      </w:pPr>
      <w:rPr>
        <w:rFonts w:ascii="Symbol" w:hAnsi="Symbol" w:hint="default"/>
      </w:rPr>
    </w:lvl>
    <w:lvl w:ilvl="7" w:tplc="04140003">
      <w:start w:val="1"/>
      <w:numFmt w:val="bullet"/>
      <w:lvlText w:val="o"/>
      <w:lvlJc w:val="left"/>
      <w:pPr>
        <w:tabs>
          <w:tab w:val="num" w:pos="5116"/>
        </w:tabs>
        <w:ind w:left="5116" w:hanging="360"/>
      </w:pPr>
      <w:rPr>
        <w:rFonts w:ascii="Courier New" w:hAnsi="Courier New" w:cs="Courier New" w:hint="default"/>
      </w:rPr>
    </w:lvl>
    <w:lvl w:ilvl="8" w:tplc="04140005">
      <w:start w:val="1"/>
      <w:numFmt w:val="bullet"/>
      <w:lvlText w:val=""/>
      <w:lvlJc w:val="left"/>
      <w:pPr>
        <w:tabs>
          <w:tab w:val="num" w:pos="5836"/>
        </w:tabs>
        <w:ind w:left="5836" w:hanging="360"/>
      </w:pPr>
      <w:rPr>
        <w:rFonts w:ascii="Wingdings" w:hAnsi="Wingdings" w:hint="default"/>
      </w:rPr>
    </w:lvl>
  </w:abstractNum>
  <w:abstractNum w:abstractNumId="1" w15:restartNumberingAfterBreak="0">
    <w:nsid w:val="3E6036BB"/>
    <w:multiLevelType w:val="hybridMultilevel"/>
    <w:tmpl w:val="C2F0FE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0463011"/>
    <w:multiLevelType w:val="hybridMultilevel"/>
    <w:tmpl w:val="74929A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3DE0FFF"/>
    <w:multiLevelType w:val="hybridMultilevel"/>
    <w:tmpl w:val="1B90E010"/>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B4C5E7A"/>
    <w:multiLevelType w:val="hybridMultilevel"/>
    <w:tmpl w:val="1AB01822"/>
    <w:lvl w:ilvl="0" w:tplc="208010EA">
      <w:start w:val="1"/>
      <w:numFmt w:val="bullet"/>
      <w:lvlText w:val=""/>
      <w:lvlJc w:val="left"/>
      <w:pPr>
        <w:tabs>
          <w:tab w:val="num" w:pos="720"/>
        </w:tabs>
        <w:ind w:left="720" w:hanging="360"/>
      </w:pPr>
      <w:rPr>
        <w:rFonts w:ascii="Symbol" w:hAnsi="Symbol" w:hint="default"/>
        <w:sz w:val="26"/>
        <w:szCs w:val="26"/>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C1"/>
    <w:rsid w:val="00026CA5"/>
    <w:rsid w:val="00035AC7"/>
    <w:rsid w:val="0004772D"/>
    <w:rsid w:val="00054E05"/>
    <w:rsid w:val="000573BC"/>
    <w:rsid w:val="000603A7"/>
    <w:rsid w:val="000A4E1E"/>
    <w:rsid w:val="000A57C5"/>
    <w:rsid w:val="000A6465"/>
    <w:rsid w:val="000B01F4"/>
    <w:rsid w:val="000D63BD"/>
    <w:rsid w:val="000F4377"/>
    <w:rsid w:val="000F6E0F"/>
    <w:rsid w:val="00100EAB"/>
    <w:rsid w:val="001040EA"/>
    <w:rsid w:val="00105703"/>
    <w:rsid w:val="00127A87"/>
    <w:rsid w:val="00153A7B"/>
    <w:rsid w:val="001704E7"/>
    <w:rsid w:val="00170D52"/>
    <w:rsid w:val="00181807"/>
    <w:rsid w:val="001A1E02"/>
    <w:rsid w:val="001B13BD"/>
    <w:rsid w:val="001C2872"/>
    <w:rsid w:val="001F5AD2"/>
    <w:rsid w:val="001F60F6"/>
    <w:rsid w:val="00206E97"/>
    <w:rsid w:val="0022217B"/>
    <w:rsid w:val="00225201"/>
    <w:rsid w:val="00225952"/>
    <w:rsid w:val="00235176"/>
    <w:rsid w:val="00236052"/>
    <w:rsid w:val="0025376E"/>
    <w:rsid w:val="00261C69"/>
    <w:rsid w:val="00267BE0"/>
    <w:rsid w:val="00274AFF"/>
    <w:rsid w:val="00285347"/>
    <w:rsid w:val="00285D6A"/>
    <w:rsid w:val="002A06E0"/>
    <w:rsid w:val="002A4F92"/>
    <w:rsid w:val="002A66FD"/>
    <w:rsid w:val="002B6A07"/>
    <w:rsid w:val="002C23B5"/>
    <w:rsid w:val="002E2E8E"/>
    <w:rsid w:val="002F3A57"/>
    <w:rsid w:val="003076F2"/>
    <w:rsid w:val="00317773"/>
    <w:rsid w:val="00325A16"/>
    <w:rsid w:val="00337FBD"/>
    <w:rsid w:val="00341FE0"/>
    <w:rsid w:val="00385C44"/>
    <w:rsid w:val="00385DDD"/>
    <w:rsid w:val="00391F18"/>
    <w:rsid w:val="003A2A88"/>
    <w:rsid w:val="003B16A3"/>
    <w:rsid w:val="003B19B9"/>
    <w:rsid w:val="003C0E1F"/>
    <w:rsid w:val="003C5E85"/>
    <w:rsid w:val="003E7192"/>
    <w:rsid w:val="00431AA5"/>
    <w:rsid w:val="00432C40"/>
    <w:rsid w:val="00445CB1"/>
    <w:rsid w:val="00456D06"/>
    <w:rsid w:val="004710B5"/>
    <w:rsid w:val="004734AF"/>
    <w:rsid w:val="00477E1C"/>
    <w:rsid w:val="00481162"/>
    <w:rsid w:val="00485417"/>
    <w:rsid w:val="004A5CFB"/>
    <w:rsid w:val="004C4DEF"/>
    <w:rsid w:val="004C5C49"/>
    <w:rsid w:val="004F770F"/>
    <w:rsid w:val="00505D2A"/>
    <w:rsid w:val="00513E84"/>
    <w:rsid w:val="005214F9"/>
    <w:rsid w:val="00525C5E"/>
    <w:rsid w:val="00525E24"/>
    <w:rsid w:val="0052795C"/>
    <w:rsid w:val="00531932"/>
    <w:rsid w:val="0054065D"/>
    <w:rsid w:val="005410FF"/>
    <w:rsid w:val="00550F1C"/>
    <w:rsid w:val="0056171C"/>
    <w:rsid w:val="00563F4D"/>
    <w:rsid w:val="005A13CA"/>
    <w:rsid w:val="005D2E73"/>
    <w:rsid w:val="005D509A"/>
    <w:rsid w:val="005D5894"/>
    <w:rsid w:val="005D7695"/>
    <w:rsid w:val="005E0E3E"/>
    <w:rsid w:val="005E78CC"/>
    <w:rsid w:val="005F0911"/>
    <w:rsid w:val="005F4BB9"/>
    <w:rsid w:val="005F5A2D"/>
    <w:rsid w:val="00603CF3"/>
    <w:rsid w:val="006042AE"/>
    <w:rsid w:val="0061126F"/>
    <w:rsid w:val="0062604A"/>
    <w:rsid w:val="00664A23"/>
    <w:rsid w:val="00665E81"/>
    <w:rsid w:val="00676B9F"/>
    <w:rsid w:val="00690279"/>
    <w:rsid w:val="0069575E"/>
    <w:rsid w:val="006A0CA1"/>
    <w:rsid w:val="006A6062"/>
    <w:rsid w:val="006D020C"/>
    <w:rsid w:val="006E31CF"/>
    <w:rsid w:val="006F3C67"/>
    <w:rsid w:val="00705526"/>
    <w:rsid w:val="00705766"/>
    <w:rsid w:val="00797BC5"/>
    <w:rsid w:val="007B095A"/>
    <w:rsid w:val="007C02FD"/>
    <w:rsid w:val="007D0252"/>
    <w:rsid w:val="007F0B50"/>
    <w:rsid w:val="007F52ED"/>
    <w:rsid w:val="007F5D97"/>
    <w:rsid w:val="00800E77"/>
    <w:rsid w:val="00803A6F"/>
    <w:rsid w:val="00806F50"/>
    <w:rsid w:val="008324C0"/>
    <w:rsid w:val="00842123"/>
    <w:rsid w:val="008538D7"/>
    <w:rsid w:val="00856AE3"/>
    <w:rsid w:val="00885640"/>
    <w:rsid w:val="00890DFF"/>
    <w:rsid w:val="00891B38"/>
    <w:rsid w:val="008A2EF3"/>
    <w:rsid w:val="008B0D38"/>
    <w:rsid w:val="008C48E1"/>
    <w:rsid w:val="008D7D33"/>
    <w:rsid w:val="008E2209"/>
    <w:rsid w:val="008E24EC"/>
    <w:rsid w:val="008F4D74"/>
    <w:rsid w:val="009068AB"/>
    <w:rsid w:val="009125BE"/>
    <w:rsid w:val="00937E09"/>
    <w:rsid w:val="0095389C"/>
    <w:rsid w:val="009573B0"/>
    <w:rsid w:val="009603CD"/>
    <w:rsid w:val="00970531"/>
    <w:rsid w:val="00990702"/>
    <w:rsid w:val="009B26C0"/>
    <w:rsid w:val="009B4D0E"/>
    <w:rsid w:val="009E4120"/>
    <w:rsid w:val="009F28CC"/>
    <w:rsid w:val="00A03E31"/>
    <w:rsid w:val="00A03FFF"/>
    <w:rsid w:val="00A128F3"/>
    <w:rsid w:val="00A1365B"/>
    <w:rsid w:val="00A539BB"/>
    <w:rsid w:val="00A619B7"/>
    <w:rsid w:val="00A7613E"/>
    <w:rsid w:val="00A77143"/>
    <w:rsid w:val="00A80D1C"/>
    <w:rsid w:val="00A94DBE"/>
    <w:rsid w:val="00A97876"/>
    <w:rsid w:val="00AA34A9"/>
    <w:rsid w:val="00AA6719"/>
    <w:rsid w:val="00AC09C1"/>
    <w:rsid w:val="00AD3851"/>
    <w:rsid w:val="00AE6FB4"/>
    <w:rsid w:val="00AF18BD"/>
    <w:rsid w:val="00AF32AA"/>
    <w:rsid w:val="00B009E5"/>
    <w:rsid w:val="00B0629C"/>
    <w:rsid w:val="00B2628C"/>
    <w:rsid w:val="00B406AD"/>
    <w:rsid w:val="00B4261E"/>
    <w:rsid w:val="00B42B7E"/>
    <w:rsid w:val="00B52E2B"/>
    <w:rsid w:val="00B548BA"/>
    <w:rsid w:val="00B578EB"/>
    <w:rsid w:val="00B63D6E"/>
    <w:rsid w:val="00B72F35"/>
    <w:rsid w:val="00B91646"/>
    <w:rsid w:val="00B940F8"/>
    <w:rsid w:val="00B94873"/>
    <w:rsid w:val="00BA2034"/>
    <w:rsid w:val="00BB336D"/>
    <w:rsid w:val="00BC3C81"/>
    <w:rsid w:val="00BE7690"/>
    <w:rsid w:val="00BE7F17"/>
    <w:rsid w:val="00C02264"/>
    <w:rsid w:val="00C07904"/>
    <w:rsid w:val="00C16261"/>
    <w:rsid w:val="00C279F7"/>
    <w:rsid w:val="00C46F8E"/>
    <w:rsid w:val="00C47D49"/>
    <w:rsid w:val="00C519DC"/>
    <w:rsid w:val="00C520CF"/>
    <w:rsid w:val="00C5288C"/>
    <w:rsid w:val="00C579BF"/>
    <w:rsid w:val="00C64EBE"/>
    <w:rsid w:val="00C7573F"/>
    <w:rsid w:val="00C77987"/>
    <w:rsid w:val="00C83CE3"/>
    <w:rsid w:val="00CA00E2"/>
    <w:rsid w:val="00CA034C"/>
    <w:rsid w:val="00CA45D3"/>
    <w:rsid w:val="00CD5F45"/>
    <w:rsid w:val="00CF3993"/>
    <w:rsid w:val="00D02E66"/>
    <w:rsid w:val="00D1000A"/>
    <w:rsid w:val="00D231EA"/>
    <w:rsid w:val="00D431FE"/>
    <w:rsid w:val="00D5208E"/>
    <w:rsid w:val="00D56601"/>
    <w:rsid w:val="00D64B96"/>
    <w:rsid w:val="00D66C61"/>
    <w:rsid w:val="00D75A17"/>
    <w:rsid w:val="00D924FA"/>
    <w:rsid w:val="00D934E9"/>
    <w:rsid w:val="00DA3B9C"/>
    <w:rsid w:val="00DA4EFD"/>
    <w:rsid w:val="00DC290E"/>
    <w:rsid w:val="00DC386F"/>
    <w:rsid w:val="00DC460D"/>
    <w:rsid w:val="00DF10C1"/>
    <w:rsid w:val="00E37D24"/>
    <w:rsid w:val="00E405B7"/>
    <w:rsid w:val="00E63661"/>
    <w:rsid w:val="00EB6F39"/>
    <w:rsid w:val="00EC373E"/>
    <w:rsid w:val="00EE0F09"/>
    <w:rsid w:val="00EF44EA"/>
    <w:rsid w:val="00F03139"/>
    <w:rsid w:val="00F34953"/>
    <w:rsid w:val="00F407DE"/>
    <w:rsid w:val="00F44FC2"/>
    <w:rsid w:val="00F532C0"/>
    <w:rsid w:val="00F54690"/>
    <w:rsid w:val="00F5658A"/>
    <w:rsid w:val="00F637FD"/>
    <w:rsid w:val="00F723E0"/>
    <w:rsid w:val="00F83145"/>
    <w:rsid w:val="00F95ABB"/>
    <w:rsid w:val="00F97832"/>
    <w:rsid w:val="00FA2DDC"/>
    <w:rsid w:val="00FA46B2"/>
    <w:rsid w:val="00FA6301"/>
    <w:rsid w:val="00FC50D2"/>
    <w:rsid w:val="00FE5214"/>
    <w:rsid w:val="00FF59CD"/>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2AF1E34"/>
  <w15:docId w15:val="{03369EE8-6C5F-4CA5-8E77-CF816DCE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paragraph" w:styleId="Overskrift2">
    <w:name w:val="heading 2"/>
    <w:basedOn w:val="Overskrift1"/>
    <w:next w:val="Normal"/>
    <w:link w:val="Overskrift2Tegn"/>
    <w:qFormat/>
    <w:rsid w:val="00D431FE"/>
    <w:pPr>
      <w:outlineLvl w:val="1"/>
    </w:pPr>
    <w:rPr>
      <w:b w:val="0"/>
      <w:bCs w:val="0"/>
      <w:kern w:val="28"/>
      <w:sz w:val="40"/>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tnotetekstTegn"/>
    <w:uiPriority w:val="99"/>
    <w:rsid w:val="00AC09C1"/>
    <w:rPr>
      <w:rFonts w:ascii="Times New Roman" w:hAnsi="Times New Roman"/>
      <w:sz w:val="20"/>
      <w:szCs w:val="20"/>
    </w:rPr>
  </w:style>
  <w:style w:type="character" w:customStyle="1" w:styleId="FotnotetekstTegn">
    <w:name w:val="Fotnotetekst Tegn"/>
    <w:aliases w:val="5_G Tegn,Footnote Text Char1 Tegn,Footnote Text Char Char Tegn,Footnote Text Char1 Char Char Tegn,Footnote Text Char Char Char Char Tegn,Footnote Text Char1 Char Char1 Char Char Tegn,Footnote Text Char Char Char Char1 Char Char Tegn"/>
    <w:basedOn w:val="Standardskriftforavsnitt"/>
    <w:link w:val="Fotnotetekst"/>
    <w:uiPriority w:val="99"/>
    <w:rsid w:val="00AC09C1"/>
    <w:rPr>
      <w:lang w:val="nb-NO" w:eastAsia="nb-NO"/>
    </w:rPr>
  </w:style>
  <w:style w:type="character" w:styleId="Fotnotereferanse">
    <w:name w:val="footnote reference"/>
    <w:basedOn w:val="Standardskriftforavsnitt"/>
    <w:uiPriority w:val="99"/>
    <w:unhideWhenUsed/>
    <w:rsid w:val="00AC09C1"/>
    <w:rPr>
      <w:vertAlign w:val="superscript"/>
    </w:rPr>
  </w:style>
  <w:style w:type="paragraph" w:customStyle="1" w:styleId="PunktlisteFFO">
    <w:name w:val="Punktliste FFO"/>
    <w:basedOn w:val="Listeavsnitt"/>
    <w:link w:val="PunktlisteFFOTegn"/>
    <w:qFormat/>
    <w:rsid w:val="00AC09C1"/>
    <w:pPr>
      <w:numPr>
        <w:numId w:val="1"/>
      </w:numPr>
      <w:spacing w:after="200" w:line="276" w:lineRule="auto"/>
    </w:pPr>
    <w:rPr>
      <w:rFonts w:eastAsia="Calibri"/>
      <w:i/>
      <w:sz w:val="22"/>
      <w:szCs w:val="22"/>
      <w:lang w:eastAsia="en-US"/>
    </w:rPr>
  </w:style>
  <w:style w:type="character" w:customStyle="1" w:styleId="PunktlisteFFOTegn">
    <w:name w:val="Punktliste FFO Tegn"/>
    <w:basedOn w:val="Standardskriftforavsnitt"/>
    <w:link w:val="PunktlisteFFO"/>
    <w:rsid w:val="00AC09C1"/>
    <w:rPr>
      <w:rFonts w:ascii="Arial" w:eastAsia="Calibri" w:hAnsi="Arial"/>
      <w:i/>
      <w:sz w:val="22"/>
      <w:szCs w:val="22"/>
      <w:lang w:val="nb-NO" w:eastAsia="en-US"/>
    </w:rPr>
  </w:style>
  <w:style w:type="paragraph" w:styleId="Listeavsnitt">
    <w:name w:val="List Paragraph"/>
    <w:basedOn w:val="Normal"/>
    <w:uiPriority w:val="34"/>
    <w:qFormat/>
    <w:rsid w:val="00AC09C1"/>
    <w:pPr>
      <w:ind w:left="720"/>
      <w:contextualSpacing/>
    </w:pPr>
  </w:style>
  <w:style w:type="character" w:customStyle="1" w:styleId="apple-converted-space">
    <w:name w:val="apple-converted-space"/>
    <w:basedOn w:val="Standardskriftforavsnitt"/>
    <w:rsid w:val="00477E1C"/>
  </w:style>
  <w:style w:type="character" w:customStyle="1" w:styleId="Overskrift2Tegn">
    <w:name w:val="Overskrift 2 Tegn"/>
    <w:basedOn w:val="Standardskriftforavsnitt"/>
    <w:link w:val="Overskrift2"/>
    <w:rsid w:val="00D431FE"/>
    <w:rPr>
      <w:rFonts w:ascii="Arial" w:hAnsi="Arial" w:cs="Arial"/>
      <w:kern w:val="28"/>
      <w:sz w:val="40"/>
      <w:szCs w:val="22"/>
      <w:lang w:val="nb-NO" w:eastAsia="nb-NO"/>
    </w:rPr>
  </w:style>
  <w:style w:type="paragraph" w:customStyle="1" w:styleId="Fet">
    <w:name w:val="Fet"/>
    <w:aliases w:val="Bold"/>
    <w:basedOn w:val="Normal"/>
    <w:link w:val="FetTegn"/>
    <w:qFormat/>
    <w:rsid w:val="00D431FE"/>
    <w:rPr>
      <w:rFonts w:cs="Arial"/>
      <w:b/>
      <w:sz w:val="22"/>
      <w:szCs w:val="22"/>
    </w:rPr>
  </w:style>
  <w:style w:type="character" w:customStyle="1" w:styleId="FetTegn">
    <w:name w:val="Fet Tegn"/>
    <w:aliases w:val="Bold Tegn"/>
    <w:basedOn w:val="Standardskriftforavsnitt"/>
    <w:link w:val="Fet"/>
    <w:rsid w:val="00D431FE"/>
    <w:rPr>
      <w:rFonts w:ascii="Arial" w:hAnsi="Arial" w:cs="Arial"/>
      <w:b/>
      <w:sz w:val="22"/>
      <w:szCs w:val="22"/>
      <w:lang w:val="nb-NO" w:eastAsia="nb-NO"/>
    </w:rPr>
  </w:style>
  <w:style w:type="paragraph" w:styleId="Bobletekst">
    <w:name w:val="Balloon Text"/>
    <w:basedOn w:val="Normal"/>
    <w:link w:val="BobletekstTegn"/>
    <w:semiHidden/>
    <w:unhideWhenUsed/>
    <w:rsid w:val="002C23B5"/>
    <w:rPr>
      <w:rFonts w:ascii="Segoe UI" w:hAnsi="Segoe UI" w:cs="Segoe UI"/>
      <w:sz w:val="18"/>
      <w:szCs w:val="18"/>
    </w:rPr>
  </w:style>
  <w:style w:type="character" w:customStyle="1" w:styleId="BobletekstTegn">
    <w:name w:val="Bobletekst Tegn"/>
    <w:basedOn w:val="Standardskriftforavsnitt"/>
    <w:link w:val="Bobletekst"/>
    <w:semiHidden/>
    <w:rsid w:val="002C23B5"/>
    <w:rPr>
      <w:rFonts w:ascii="Segoe UI" w:hAnsi="Segoe UI" w:cs="Segoe UI"/>
      <w:sz w:val="18"/>
      <w:szCs w:val="18"/>
      <w:lang w:val="nb-NO" w:eastAsia="nb-NO"/>
    </w:rPr>
  </w:style>
  <w:style w:type="paragraph" w:customStyle="1" w:styleId="k-a">
    <w:name w:val="k-a"/>
    <w:basedOn w:val="Normal"/>
    <w:rsid w:val="00885640"/>
    <w:pPr>
      <w:spacing w:before="100" w:beforeAutospacing="1" w:after="100" w:afterAutospacing="1"/>
    </w:pPr>
    <w:rPr>
      <w:rFonts w:ascii="Times New Roman" w:hAnsi="Times New Roman"/>
    </w:rPr>
  </w:style>
  <w:style w:type="character" w:styleId="Merknadsreferanse">
    <w:name w:val="annotation reference"/>
    <w:basedOn w:val="Standardskriftforavsnitt"/>
    <w:semiHidden/>
    <w:unhideWhenUsed/>
    <w:rsid w:val="00890DFF"/>
    <w:rPr>
      <w:sz w:val="18"/>
      <w:szCs w:val="18"/>
    </w:rPr>
  </w:style>
  <w:style w:type="paragraph" w:styleId="Merknadstekst">
    <w:name w:val="annotation text"/>
    <w:basedOn w:val="Normal"/>
    <w:link w:val="MerknadstekstTegn"/>
    <w:semiHidden/>
    <w:unhideWhenUsed/>
    <w:rsid w:val="00890DFF"/>
  </w:style>
  <w:style w:type="character" w:customStyle="1" w:styleId="MerknadstekstTegn">
    <w:name w:val="Merknadstekst Tegn"/>
    <w:basedOn w:val="Standardskriftforavsnitt"/>
    <w:link w:val="Merknadstekst"/>
    <w:semiHidden/>
    <w:rsid w:val="00890DFF"/>
    <w:rPr>
      <w:rFonts w:ascii="Arial" w:hAnsi="Arial"/>
      <w:sz w:val="24"/>
      <w:szCs w:val="24"/>
      <w:lang w:val="nb-NO" w:eastAsia="nb-NO"/>
    </w:rPr>
  </w:style>
  <w:style w:type="paragraph" w:styleId="Kommentaremne">
    <w:name w:val="annotation subject"/>
    <w:basedOn w:val="Merknadstekst"/>
    <w:next w:val="Merknadstekst"/>
    <w:link w:val="KommentaremneTegn"/>
    <w:semiHidden/>
    <w:unhideWhenUsed/>
    <w:rsid w:val="00890DFF"/>
    <w:rPr>
      <w:b/>
      <w:bCs/>
      <w:sz w:val="20"/>
      <w:szCs w:val="20"/>
    </w:rPr>
  </w:style>
  <w:style w:type="character" w:customStyle="1" w:styleId="KommentaremneTegn">
    <w:name w:val="Kommentaremne Tegn"/>
    <w:basedOn w:val="MerknadstekstTegn"/>
    <w:link w:val="Kommentaremne"/>
    <w:semiHidden/>
    <w:rsid w:val="00890DFF"/>
    <w:rPr>
      <w:rFonts w:ascii="Arial" w:hAnsi="Arial"/>
      <w:b/>
      <w:bCs/>
      <w:sz w:val="24"/>
      <w:szCs w:val="24"/>
      <w:lang w:val="nb-NO" w:eastAsia="nb-NO"/>
    </w:rPr>
  </w:style>
  <w:style w:type="paragraph" w:customStyle="1" w:styleId="SitatFFO">
    <w:name w:val="Sitat FFO"/>
    <w:basedOn w:val="Normal"/>
    <w:next w:val="Normal"/>
    <w:link w:val="SitatFFOTegn"/>
    <w:qFormat/>
    <w:rsid w:val="00891B38"/>
    <w:pPr>
      <w:spacing w:before="240"/>
      <w:ind w:left="680"/>
    </w:pPr>
    <w:rPr>
      <w:rFonts w:cs="Arial"/>
      <w:i/>
      <w:sz w:val="22"/>
      <w:szCs w:val="22"/>
    </w:rPr>
  </w:style>
  <w:style w:type="character" w:customStyle="1" w:styleId="SitatFFOTegn">
    <w:name w:val="Sitat FFO Tegn"/>
    <w:basedOn w:val="Standardskriftforavsnitt"/>
    <w:link w:val="SitatFFO"/>
    <w:rsid w:val="00891B38"/>
    <w:rPr>
      <w:rFonts w:ascii="Arial" w:hAnsi="Arial" w:cs="Arial"/>
      <w:i/>
      <w:sz w:val="22"/>
      <w:szCs w:val="22"/>
      <w:lang w:val="nb-NO" w:eastAsia="nb-NO"/>
    </w:rPr>
  </w:style>
  <w:style w:type="paragraph" w:customStyle="1" w:styleId="Topptekst9">
    <w:name w:val="Topptekst 9"/>
    <w:basedOn w:val="Topptekst"/>
    <w:link w:val="Topptekst9Tegn"/>
    <w:qFormat/>
    <w:rsid w:val="00891B38"/>
    <w:pPr>
      <w:jc w:val="center"/>
    </w:pPr>
    <w:rPr>
      <w:rFonts w:cs="Arial"/>
      <w:sz w:val="16"/>
      <w:szCs w:val="22"/>
    </w:rPr>
  </w:style>
  <w:style w:type="character" w:customStyle="1" w:styleId="Topptekst9Tegn">
    <w:name w:val="Topptekst 9 Tegn"/>
    <w:basedOn w:val="TopptekstTegn"/>
    <w:link w:val="Topptekst9"/>
    <w:rsid w:val="00891B38"/>
    <w:rPr>
      <w:rFonts w:ascii="Arial" w:hAnsi="Arial" w:cs="Arial"/>
      <w:sz w:val="16"/>
      <w:szCs w:val="22"/>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109276">
      <w:bodyDiv w:val="1"/>
      <w:marLeft w:val="0"/>
      <w:marRight w:val="0"/>
      <w:marTop w:val="0"/>
      <w:marBottom w:val="0"/>
      <w:divBdr>
        <w:top w:val="none" w:sz="0" w:space="0" w:color="auto"/>
        <w:left w:val="none" w:sz="0" w:space="0" w:color="auto"/>
        <w:bottom w:val="none" w:sz="0" w:space="0" w:color="auto"/>
        <w:right w:val="none" w:sz="0" w:space="0" w:color="auto"/>
      </w:divBdr>
    </w:div>
    <w:div w:id="1120493672">
      <w:bodyDiv w:val="1"/>
      <w:marLeft w:val="0"/>
      <w:marRight w:val="0"/>
      <w:marTop w:val="0"/>
      <w:marBottom w:val="0"/>
      <w:divBdr>
        <w:top w:val="none" w:sz="0" w:space="0" w:color="auto"/>
        <w:left w:val="none" w:sz="0" w:space="0" w:color="auto"/>
        <w:bottom w:val="none" w:sz="0" w:space="0" w:color="auto"/>
        <w:right w:val="none" w:sz="0" w:space="0" w:color="auto"/>
      </w:divBdr>
    </w:div>
    <w:div w:id="17159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2BC0D1-0892-4841-BDDD-2A913495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1364</Words>
  <Characters>7859</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Malspesialisten AS</vt:lpstr>
    </vt:vector>
  </TitlesOfParts>
  <Company>PC-HELP</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Malspesialisten AS</dc:title>
  <dc:creator>Åsta Tale Strand</dc:creator>
  <cp:lastModifiedBy>Berit Therese Larsen</cp:lastModifiedBy>
  <cp:revision>7</cp:revision>
  <cp:lastPrinted>2015-10-28T07:59:00Z</cp:lastPrinted>
  <dcterms:created xsi:type="dcterms:W3CDTF">2016-10-26T12:13:00Z</dcterms:created>
  <dcterms:modified xsi:type="dcterms:W3CDTF">2016-10-27T12:19:00Z</dcterms:modified>
</cp:coreProperties>
</file>