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bookmarkStart w:id="0" w:name="_GoBack"/>
      <w:bookmarkEnd w:id="0"/>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829"/>
      </w:tblGrid>
      <w:tr w:rsidR="006F3C67" w:rsidRPr="00907F38" w:rsidTr="006F3C67">
        <w:tc>
          <w:tcPr>
            <w:tcW w:w="5778" w:type="dxa"/>
          </w:tcPr>
          <w:p w:rsidR="006F3C67" w:rsidRPr="00AD016C" w:rsidRDefault="00DB0170" w:rsidP="006F3C67">
            <w:pPr>
              <w:tabs>
                <w:tab w:val="left" w:pos="5670"/>
              </w:tabs>
              <w:rPr>
                <w:rFonts w:asciiTheme="minorHAnsi" w:hAnsiTheme="minorHAnsi"/>
              </w:rPr>
            </w:pPr>
            <w:r w:rsidRPr="00AD016C">
              <w:rPr>
                <w:rFonts w:asciiTheme="minorHAnsi" w:hAnsiTheme="minorHAnsi"/>
              </w:rPr>
              <w:t>Det kongelige kommunal- og moderniseringsdepartement</w:t>
            </w:r>
          </w:p>
        </w:tc>
        <w:tc>
          <w:tcPr>
            <w:tcW w:w="3936" w:type="dxa"/>
          </w:tcPr>
          <w:p w:rsidR="006F3C67" w:rsidRPr="00907F38" w:rsidRDefault="006F3C67" w:rsidP="006F3C67">
            <w:pPr>
              <w:tabs>
                <w:tab w:val="left" w:pos="5670"/>
              </w:tabs>
              <w:rPr>
                <w:rFonts w:asciiTheme="minorHAnsi" w:hAnsiTheme="minorHAnsi"/>
                <w:sz w:val="20"/>
              </w:rPr>
            </w:pPr>
          </w:p>
        </w:tc>
      </w:tr>
      <w:tr w:rsidR="00DF10C1" w:rsidRPr="00907F38" w:rsidTr="006F3C67">
        <w:tc>
          <w:tcPr>
            <w:tcW w:w="5778" w:type="dxa"/>
          </w:tcPr>
          <w:p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F10C1" w:rsidRPr="00907F38" w:rsidRDefault="00DF10C1" w:rsidP="00DF10C1">
            <w:pPr>
              <w:tabs>
                <w:tab w:val="left" w:pos="5670"/>
              </w:tabs>
              <w:rPr>
                <w:rFonts w:asciiTheme="minorHAnsi" w:hAnsiTheme="minorHAnsi"/>
                <w:sz w:val="20"/>
              </w:rPr>
            </w:pPr>
          </w:p>
        </w:tc>
      </w:tr>
      <w:tr w:rsidR="00DF10C1" w:rsidRPr="00907F38" w:rsidTr="006F3C67">
        <w:tc>
          <w:tcPr>
            <w:tcW w:w="5778" w:type="dxa"/>
          </w:tcPr>
          <w:p w:rsidR="00DB0170" w:rsidRDefault="00DB0170" w:rsidP="00DB0170">
            <w:pPr>
              <w:pStyle w:val="Default"/>
            </w:pPr>
          </w:p>
          <w:p w:rsidR="00DF10C1" w:rsidRPr="00907F38" w:rsidRDefault="00DB0170" w:rsidP="00DB0170">
            <w:pPr>
              <w:tabs>
                <w:tab w:val="left" w:pos="5670"/>
              </w:tabs>
              <w:rPr>
                <w:rFonts w:asciiTheme="minorHAnsi" w:hAnsiTheme="minorHAnsi"/>
                <w:sz w:val="22"/>
              </w:rPr>
            </w:pPr>
            <w:r>
              <w:t xml:space="preserve"> </w:t>
            </w:r>
            <w:r>
              <w:rPr>
                <w:sz w:val="23"/>
                <w:szCs w:val="23"/>
              </w:rPr>
              <w:t>www.regjeringen.no/2475169.</w:t>
            </w:r>
          </w:p>
        </w:tc>
        <w:tc>
          <w:tcPr>
            <w:tcW w:w="3936" w:type="dxa"/>
          </w:tcPr>
          <w:p w:rsidR="00DF10C1" w:rsidRPr="00907F38" w:rsidRDefault="00DF10C1" w:rsidP="00DF10C1">
            <w:pPr>
              <w:tabs>
                <w:tab w:val="left" w:pos="5670"/>
              </w:tabs>
              <w:rPr>
                <w:rFonts w:asciiTheme="minorHAnsi" w:hAnsiTheme="minorHAnsi"/>
                <w:sz w:val="20"/>
              </w:rPr>
            </w:pPr>
          </w:p>
        </w:tc>
      </w:tr>
      <w:tr w:rsidR="00D1000A" w:rsidRPr="00907F38" w:rsidTr="00227AEB">
        <w:tc>
          <w:tcPr>
            <w:tcW w:w="5778" w:type="dxa"/>
          </w:tcPr>
          <w:p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1000A" w:rsidRPr="00907F38" w:rsidRDefault="00D1000A" w:rsidP="00DF10C1">
            <w:pPr>
              <w:tabs>
                <w:tab w:val="left" w:pos="5670"/>
              </w:tabs>
              <w:rPr>
                <w:rFonts w:asciiTheme="minorHAnsi" w:hAnsiTheme="minorHAnsi"/>
                <w:sz w:val="20"/>
                <w:szCs w:val="22"/>
              </w:rPr>
            </w:pP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DB0170">
              <w:rPr>
                <w:rFonts w:asciiTheme="minorHAnsi" w:hAnsiTheme="minorHAnsi"/>
                <w:sz w:val="20"/>
                <w:szCs w:val="22"/>
              </w:rPr>
              <w:t>B16-004ÅTS-kommunale råd</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DB0170">
              <w:rPr>
                <w:rFonts w:asciiTheme="minorHAnsi" w:hAnsiTheme="minorHAnsi"/>
                <w:sz w:val="20"/>
                <w:szCs w:val="22"/>
              </w:rPr>
              <w:t>042</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DB0170">
              <w:rPr>
                <w:rFonts w:asciiTheme="minorHAnsi" w:hAnsiTheme="minorHAnsi"/>
                <w:sz w:val="20"/>
                <w:szCs w:val="22"/>
              </w:rPr>
              <w:t>Åsta Tale Strand</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1" w:name="Bm_Dato2"/>
      <w:r w:rsidRPr="00907F38">
        <w:rPr>
          <w:rFonts w:asciiTheme="minorHAnsi" w:hAnsiTheme="minorHAnsi"/>
          <w:sz w:val="22"/>
          <w:szCs w:val="22"/>
        </w:rPr>
        <w:tab/>
      </w:r>
      <w:bookmarkStart w:id="2" w:name="Bm_Dato"/>
      <w:r w:rsidRPr="00907F38">
        <w:rPr>
          <w:rFonts w:asciiTheme="minorHAnsi" w:hAnsiTheme="minorHAnsi"/>
          <w:sz w:val="22"/>
          <w:szCs w:val="22"/>
        </w:rPr>
        <w:t xml:space="preserve">Oslo </w:t>
      </w:r>
      <w:bookmarkEnd w:id="2"/>
      <w:r w:rsidR="00776CF9">
        <w:rPr>
          <w:rFonts w:asciiTheme="minorHAnsi" w:hAnsiTheme="minorHAnsi"/>
          <w:sz w:val="22"/>
          <w:szCs w:val="22"/>
        </w:rPr>
        <w:t>11</w:t>
      </w:r>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7B5E85">
        <w:rPr>
          <w:rFonts w:asciiTheme="minorHAnsi" w:hAnsiTheme="minorHAnsi"/>
          <w:noProof/>
          <w:sz w:val="22"/>
          <w:szCs w:val="22"/>
        </w:rPr>
        <w:t>. mai 2016</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1"/>
    </w:p>
    <w:p w:rsidR="0056171C" w:rsidRPr="00907F38" w:rsidRDefault="0056171C" w:rsidP="0056171C">
      <w:pPr>
        <w:tabs>
          <w:tab w:val="left" w:pos="5670"/>
        </w:tabs>
        <w:ind w:firstLine="708"/>
        <w:rPr>
          <w:rFonts w:asciiTheme="minorHAnsi" w:hAnsiTheme="minorHAnsi"/>
        </w:rPr>
      </w:pPr>
    </w:p>
    <w:p w:rsidR="0048295B" w:rsidRDefault="0048295B" w:rsidP="000603A7">
      <w:pPr>
        <w:rPr>
          <w:rFonts w:asciiTheme="minorHAnsi" w:hAnsiTheme="minorHAnsi" w:cs="Arial"/>
          <w:b/>
          <w:bCs/>
          <w:kern w:val="32"/>
          <w:sz w:val="32"/>
          <w:szCs w:val="32"/>
        </w:rPr>
      </w:pPr>
      <w:bookmarkStart w:id="3" w:name="Bm_Start"/>
    </w:p>
    <w:p w:rsidR="0048295B" w:rsidRDefault="0048295B" w:rsidP="000603A7">
      <w:pPr>
        <w:rPr>
          <w:rFonts w:asciiTheme="minorHAnsi" w:hAnsiTheme="minorHAnsi" w:cs="Arial"/>
          <w:b/>
          <w:bCs/>
          <w:kern w:val="32"/>
          <w:sz w:val="32"/>
          <w:szCs w:val="32"/>
        </w:rPr>
      </w:pPr>
    </w:p>
    <w:p w:rsidR="000603A7" w:rsidRDefault="00C4613A" w:rsidP="000603A7">
      <w:pPr>
        <w:rPr>
          <w:rFonts w:asciiTheme="minorHAnsi" w:hAnsiTheme="minorHAnsi" w:cs="Arial"/>
          <w:b/>
          <w:bCs/>
          <w:kern w:val="32"/>
          <w:sz w:val="32"/>
          <w:szCs w:val="32"/>
        </w:rPr>
      </w:pPr>
      <w:r>
        <w:rPr>
          <w:rFonts w:asciiTheme="minorHAnsi" w:hAnsiTheme="minorHAnsi" w:cs="Arial"/>
          <w:b/>
          <w:bCs/>
          <w:kern w:val="32"/>
          <w:sz w:val="32"/>
          <w:szCs w:val="32"/>
        </w:rPr>
        <w:t>Høring – Råd i kommuner for ungdom, eldre og personer med funksjonsnedsettelse</w:t>
      </w:r>
    </w:p>
    <w:p w:rsidR="00C4613A" w:rsidRDefault="00C4613A" w:rsidP="000603A7">
      <w:pPr>
        <w:rPr>
          <w:rFonts w:asciiTheme="minorHAnsi" w:hAnsiTheme="minorHAnsi" w:cs="Arial"/>
          <w:b/>
          <w:bCs/>
          <w:kern w:val="32"/>
          <w:sz w:val="32"/>
          <w:szCs w:val="32"/>
        </w:rPr>
      </w:pPr>
    </w:p>
    <w:p w:rsidR="00C4613A" w:rsidRDefault="00773A0E" w:rsidP="000603A7">
      <w:pPr>
        <w:rPr>
          <w:rFonts w:asciiTheme="minorHAnsi" w:hAnsiTheme="minorHAnsi" w:cs="Arial"/>
          <w:bCs/>
          <w:kern w:val="32"/>
        </w:rPr>
      </w:pPr>
      <w:r>
        <w:rPr>
          <w:rFonts w:asciiTheme="minorHAnsi" w:hAnsiTheme="minorHAnsi" w:cs="Arial"/>
          <w:bCs/>
          <w:kern w:val="32"/>
        </w:rPr>
        <w:t xml:space="preserve">FFO er glad for å kunne avgi høring om </w:t>
      </w:r>
      <w:r w:rsidR="00995B72">
        <w:rPr>
          <w:rFonts w:asciiTheme="minorHAnsi" w:hAnsiTheme="minorHAnsi" w:cs="Arial"/>
          <w:bCs/>
          <w:kern w:val="32"/>
        </w:rPr>
        <w:t>R</w:t>
      </w:r>
      <w:r>
        <w:rPr>
          <w:rFonts w:asciiTheme="minorHAnsi" w:hAnsiTheme="minorHAnsi" w:cs="Arial"/>
          <w:bCs/>
          <w:kern w:val="32"/>
        </w:rPr>
        <w:t>åd i kommuner for ungdom, eldre og personer med funksjonsnedsettelse. Vi opplever et stort engasjement i våre organisasj</w:t>
      </w:r>
      <w:r w:rsidR="008D1131">
        <w:rPr>
          <w:rFonts w:asciiTheme="minorHAnsi" w:hAnsiTheme="minorHAnsi" w:cs="Arial"/>
          <w:bCs/>
          <w:kern w:val="32"/>
        </w:rPr>
        <w:t>oner og i våre lokale ledd vedrørende</w:t>
      </w:r>
      <w:r w:rsidR="00AB12AB">
        <w:rPr>
          <w:rFonts w:asciiTheme="minorHAnsi" w:hAnsiTheme="minorHAnsi" w:cs="Arial"/>
          <w:bCs/>
          <w:kern w:val="32"/>
        </w:rPr>
        <w:t xml:space="preserve"> </w:t>
      </w:r>
      <w:r>
        <w:rPr>
          <w:rFonts w:asciiTheme="minorHAnsi" w:hAnsiTheme="minorHAnsi" w:cs="Arial"/>
          <w:bCs/>
          <w:kern w:val="32"/>
        </w:rPr>
        <w:t>rådenes rammevilkår og funksjon.</w:t>
      </w:r>
    </w:p>
    <w:p w:rsidR="00211FAF" w:rsidRDefault="00211FAF" w:rsidP="000603A7">
      <w:pPr>
        <w:rPr>
          <w:rFonts w:asciiTheme="minorHAnsi" w:hAnsiTheme="minorHAnsi" w:cs="Arial"/>
          <w:bCs/>
          <w:kern w:val="32"/>
        </w:rPr>
      </w:pPr>
    </w:p>
    <w:p w:rsidR="008D1131" w:rsidRPr="008D1131" w:rsidRDefault="00211FAF" w:rsidP="008D1131">
      <w:pPr>
        <w:spacing w:line="276" w:lineRule="auto"/>
        <w:rPr>
          <w:rFonts w:asciiTheme="minorHAnsi" w:eastAsia="Calibri" w:hAnsiTheme="minorHAnsi" w:cs="Arial"/>
          <w:lang w:eastAsia="en-US"/>
        </w:rPr>
      </w:pPr>
      <w:r w:rsidRPr="008D1131">
        <w:rPr>
          <w:rFonts w:asciiTheme="minorHAnsi" w:hAnsiTheme="minorHAnsi" w:cs="Arial"/>
          <w:bCs/>
          <w:kern w:val="32"/>
        </w:rPr>
        <w:t>FFO ser at det vil være klokt at rådene lovfestes gjennom kommuneloven, spesielt når det nå også kommer en lovfesting av ungdomsråd.</w:t>
      </w:r>
      <w:r w:rsidR="008D1131" w:rsidRPr="008D1131">
        <w:rPr>
          <w:rFonts w:asciiTheme="minorHAnsi" w:hAnsiTheme="minorHAnsi" w:cs="Arial"/>
          <w:bCs/>
          <w:kern w:val="32"/>
        </w:rPr>
        <w:t xml:space="preserve"> </w:t>
      </w:r>
      <w:r w:rsidR="008D1131" w:rsidRPr="008D1131">
        <w:rPr>
          <w:rFonts w:asciiTheme="minorHAnsi" w:eastAsia="Calibri" w:hAnsiTheme="minorHAnsi" w:cs="Arial"/>
          <w:lang w:eastAsia="en-US"/>
        </w:rPr>
        <w:t xml:space="preserve">Den foreslåtte endringen </w:t>
      </w:r>
      <w:r w:rsidR="008D1131">
        <w:rPr>
          <w:rFonts w:asciiTheme="minorHAnsi" w:eastAsia="Calibri" w:hAnsiTheme="minorHAnsi" w:cs="Arial"/>
          <w:lang w:eastAsia="en-US"/>
        </w:rPr>
        <w:t>kan</w:t>
      </w:r>
      <w:r w:rsidR="008D1131" w:rsidRPr="008D1131">
        <w:rPr>
          <w:rFonts w:asciiTheme="minorHAnsi" w:eastAsia="Calibri" w:hAnsiTheme="minorHAnsi" w:cs="Arial"/>
          <w:lang w:eastAsia="en-US"/>
        </w:rPr>
        <w:t xml:space="preserve"> tydeliggjøre enda sterkere kommunens ansvar til å følge lov og forskrift. </w:t>
      </w:r>
    </w:p>
    <w:p w:rsidR="00211FAF" w:rsidRDefault="00211FAF" w:rsidP="000603A7">
      <w:pPr>
        <w:rPr>
          <w:rFonts w:asciiTheme="minorHAnsi" w:hAnsiTheme="minorHAnsi" w:cs="Arial"/>
          <w:bCs/>
          <w:kern w:val="32"/>
        </w:rPr>
      </w:pPr>
    </w:p>
    <w:p w:rsidR="00211FAF" w:rsidRDefault="00211FAF" w:rsidP="000603A7">
      <w:pPr>
        <w:rPr>
          <w:rFonts w:asciiTheme="minorHAnsi" w:hAnsiTheme="minorHAnsi" w:cs="Arial"/>
          <w:bCs/>
          <w:kern w:val="32"/>
        </w:rPr>
      </w:pPr>
      <w:r>
        <w:rPr>
          <w:rFonts w:asciiTheme="minorHAnsi" w:hAnsiTheme="minorHAnsi" w:cs="Arial"/>
          <w:bCs/>
          <w:kern w:val="32"/>
        </w:rPr>
        <w:t>Vi ser også at en forskrift vil kunne oppfattes sterkere enn tilfellet er for dagens rundskriv. Det må ligge til grunn at det er egne forskrifter for hvert av medvirkningsområdene.</w:t>
      </w:r>
      <w:r w:rsidR="00705E42">
        <w:rPr>
          <w:rFonts w:asciiTheme="minorHAnsi" w:hAnsiTheme="minorHAnsi" w:cs="Arial"/>
          <w:bCs/>
          <w:kern w:val="32"/>
        </w:rPr>
        <w:t xml:space="preserve"> </w:t>
      </w:r>
    </w:p>
    <w:p w:rsidR="009F4A41" w:rsidRDefault="009F4A41" w:rsidP="000603A7">
      <w:pPr>
        <w:rPr>
          <w:rFonts w:asciiTheme="minorHAnsi" w:hAnsiTheme="minorHAnsi" w:cs="Arial"/>
          <w:bCs/>
          <w:kern w:val="32"/>
        </w:rPr>
      </w:pPr>
    </w:p>
    <w:p w:rsidR="009F4A41" w:rsidRDefault="009F4A41" w:rsidP="000603A7">
      <w:pPr>
        <w:rPr>
          <w:rFonts w:asciiTheme="minorHAnsi" w:hAnsiTheme="minorHAnsi" w:cs="Arial"/>
          <w:bCs/>
          <w:kern w:val="32"/>
        </w:rPr>
      </w:pPr>
      <w:r>
        <w:rPr>
          <w:rFonts w:asciiTheme="minorHAnsi" w:hAnsiTheme="minorHAnsi" w:cs="Arial"/>
          <w:bCs/>
          <w:kern w:val="32"/>
        </w:rPr>
        <w:lastRenderedPageBreak/>
        <w:t>Forslag til lovtekst er veldig knapp sammenlignet med gjeldende lov. Forskriften, som omhandler oppgaver, organisering og saksbehandling, blir derfor avgjørende for hvilken rolle disse rådene får.</w:t>
      </w:r>
      <w:r w:rsidR="00705E42">
        <w:rPr>
          <w:rFonts w:asciiTheme="minorHAnsi" w:hAnsiTheme="minorHAnsi" w:cs="Arial"/>
          <w:bCs/>
          <w:kern w:val="32"/>
        </w:rPr>
        <w:t xml:space="preserve"> Det er derfor uheldig at lov og forskrift behandles hver for seg. FFO vil understreke nødvendigheten av at forskriften også sendes på høring.</w:t>
      </w:r>
    </w:p>
    <w:p w:rsidR="00211FAF" w:rsidRDefault="00211FAF" w:rsidP="000603A7">
      <w:pPr>
        <w:rPr>
          <w:rFonts w:asciiTheme="minorHAnsi" w:hAnsiTheme="minorHAnsi" w:cs="Arial"/>
          <w:bCs/>
          <w:kern w:val="32"/>
        </w:rPr>
      </w:pPr>
    </w:p>
    <w:p w:rsidR="00773A0E" w:rsidRPr="00890879" w:rsidRDefault="00705E42" w:rsidP="000603A7">
      <w:pPr>
        <w:rPr>
          <w:rFonts w:asciiTheme="minorHAnsi" w:hAnsiTheme="minorHAnsi" w:cs="Arial"/>
          <w:b/>
          <w:bCs/>
          <w:kern w:val="32"/>
          <w:sz w:val="28"/>
          <w:szCs w:val="28"/>
        </w:rPr>
      </w:pPr>
      <w:r w:rsidRPr="00890879">
        <w:rPr>
          <w:rFonts w:asciiTheme="minorHAnsi" w:hAnsiTheme="minorHAnsi" w:cs="Arial"/>
          <w:b/>
          <w:bCs/>
          <w:kern w:val="32"/>
          <w:sz w:val="28"/>
          <w:szCs w:val="28"/>
        </w:rPr>
        <w:t>Om lovteksten</w:t>
      </w:r>
    </w:p>
    <w:p w:rsidR="00705E42" w:rsidRDefault="00705E42" w:rsidP="000603A7">
      <w:pPr>
        <w:rPr>
          <w:rFonts w:asciiTheme="minorHAnsi" w:hAnsiTheme="minorHAnsi" w:cs="Arial"/>
          <w:bCs/>
          <w:kern w:val="32"/>
        </w:rPr>
      </w:pPr>
      <w:r>
        <w:rPr>
          <w:rFonts w:asciiTheme="minorHAnsi" w:hAnsiTheme="minorHAnsi" w:cs="Arial"/>
          <w:bCs/>
          <w:kern w:val="32"/>
        </w:rPr>
        <w:t>FFO har forståelse for en knapp lovtekst, samtidig som vi ser at det vil skape en større trygghet dersom lovteksten er enda tydeligere.</w:t>
      </w:r>
    </w:p>
    <w:p w:rsidR="00705E42" w:rsidRDefault="00705E42" w:rsidP="000603A7">
      <w:pPr>
        <w:rPr>
          <w:rFonts w:asciiTheme="minorHAnsi" w:hAnsiTheme="minorHAnsi" w:cs="Arial"/>
          <w:bCs/>
          <w:kern w:val="32"/>
        </w:rPr>
      </w:pPr>
    </w:p>
    <w:p w:rsidR="00705E42" w:rsidRDefault="002855CE" w:rsidP="000603A7">
      <w:pPr>
        <w:rPr>
          <w:rFonts w:asciiTheme="minorHAnsi" w:hAnsiTheme="minorHAnsi" w:cs="Arial"/>
          <w:bCs/>
          <w:kern w:val="32"/>
        </w:rPr>
      </w:pPr>
      <w:r>
        <w:rPr>
          <w:rFonts w:asciiTheme="minorHAnsi" w:hAnsiTheme="minorHAnsi" w:cs="Arial"/>
          <w:bCs/>
          <w:kern w:val="32"/>
        </w:rPr>
        <w:t>Vi ser at to presiseringe</w:t>
      </w:r>
      <w:r w:rsidR="00E2158A">
        <w:rPr>
          <w:rFonts w:asciiTheme="minorHAnsi" w:hAnsiTheme="minorHAnsi" w:cs="Arial"/>
          <w:bCs/>
          <w:kern w:val="32"/>
        </w:rPr>
        <w:t>r</w:t>
      </w:r>
      <w:r>
        <w:rPr>
          <w:rFonts w:asciiTheme="minorHAnsi" w:hAnsiTheme="minorHAnsi" w:cs="Arial"/>
          <w:bCs/>
          <w:kern w:val="32"/>
        </w:rPr>
        <w:t xml:space="preserve"> i teksten kan gi større forutsigbarhet, og vil foreslå denne tilleggsformuleringen i lovteksten:</w:t>
      </w:r>
    </w:p>
    <w:p w:rsidR="002855CE" w:rsidRPr="0019448E" w:rsidRDefault="002855CE" w:rsidP="0019448E">
      <w:pPr>
        <w:ind w:left="708"/>
        <w:rPr>
          <w:rFonts w:asciiTheme="minorHAnsi" w:hAnsiTheme="minorHAnsi" w:cs="Arial"/>
          <w:b/>
          <w:bCs/>
          <w:i/>
          <w:kern w:val="32"/>
        </w:rPr>
      </w:pPr>
      <w:r w:rsidRPr="0019448E">
        <w:rPr>
          <w:rFonts w:asciiTheme="minorHAnsi" w:hAnsiTheme="minorHAnsi" w:cs="Arial"/>
          <w:b/>
          <w:bCs/>
          <w:i/>
          <w:kern w:val="32"/>
        </w:rPr>
        <w:t xml:space="preserve">Det skal </w:t>
      </w:r>
      <w:r w:rsidR="0019448E">
        <w:rPr>
          <w:rFonts w:asciiTheme="minorHAnsi" w:hAnsiTheme="minorHAnsi" w:cs="Arial"/>
          <w:b/>
          <w:bCs/>
          <w:i/>
          <w:kern w:val="32"/>
        </w:rPr>
        <w:t>lages</w:t>
      </w:r>
      <w:r w:rsidRPr="0019448E">
        <w:rPr>
          <w:rFonts w:asciiTheme="minorHAnsi" w:hAnsiTheme="minorHAnsi" w:cs="Arial"/>
          <w:b/>
          <w:bCs/>
          <w:i/>
          <w:kern w:val="32"/>
        </w:rPr>
        <w:t xml:space="preserve"> egne forskrifter og </w:t>
      </w:r>
      <w:r w:rsidR="0019448E">
        <w:rPr>
          <w:rFonts w:asciiTheme="minorHAnsi" w:hAnsiTheme="minorHAnsi" w:cs="Arial"/>
          <w:b/>
          <w:bCs/>
          <w:i/>
          <w:kern w:val="32"/>
        </w:rPr>
        <w:t xml:space="preserve">etableres </w:t>
      </w:r>
      <w:r w:rsidRPr="0019448E">
        <w:rPr>
          <w:rFonts w:asciiTheme="minorHAnsi" w:hAnsiTheme="minorHAnsi" w:cs="Arial"/>
          <w:b/>
          <w:bCs/>
          <w:i/>
          <w:kern w:val="32"/>
        </w:rPr>
        <w:t>egne råd for hvert av medvirkningsområdene.</w:t>
      </w:r>
    </w:p>
    <w:p w:rsidR="002855CE" w:rsidRDefault="002855CE" w:rsidP="002855CE">
      <w:pPr>
        <w:ind w:firstLine="708"/>
        <w:rPr>
          <w:rFonts w:asciiTheme="minorHAnsi" w:hAnsiTheme="minorHAnsi" w:cs="Arial"/>
          <w:bCs/>
          <w:i/>
          <w:kern w:val="32"/>
        </w:rPr>
      </w:pPr>
    </w:p>
    <w:p w:rsidR="006F05BD" w:rsidRDefault="006F05BD" w:rsidP="002855CE">
      <w:pPr>
        <w:rPr>
          <w:rFonts w:asciiTheme="minorHAnsi" w:hAnsiTheme="minorHAnsi" w:cs="Arial"/>
          <w:b/>
          <w:bCs/>
          <w:kern w:val="32"/>
        </w:rPr>
      </w:pPr>
    </w:p>
    <w:p w:rsidR="002855CE" w:rsidRPr="002855CE" w:rsidRDefault="002855CE" w:rsidP="002855CE">
      <w:pPr>
        <w:rPr>
          <w:rFonts w:asciiTheme="minorHAnsi" w:hAnsiTheme="minorHAnsi" w:cs="Arial"/>
          <w:b/>
          <w:bCs/>
          <w:kern w:val="32"/>
        </w:rPr>
      </w:pPr>
      <w:r w:rsidRPr="002855CE">
        <w:rPr>
          <w:rFonts w:asciiTheme="minorHAnsi" w:hAnsiTheme="minorHAnsi" w:cs="Arial"/>
          <w:b/>
          <w:bCs/>
          <w:kern w:val="32"/>
        </w:rPr>
        <w:t xml:space="preserve">Begrunnelse:  </w:t>
      </w:r>
    </w:p>
    <w:p w:rsidR="002855CE" w:rsidRDefault="002855CE" w:rsidP="002855CE">
      <w:pPr>
        <w:rPr>
          <w:rFonts w:asciiTheme="minorHAnsi" w:hAnsiTheme="minorHAnsi" w:cs="Arial"/>
          <w:bCs/>
          <w:kern w:val="32"/>
        </w:rPr>
      </w:pPr>
      <w:r>
        <w:rPr>
          <w:rFonts w:asciiTheme="minorHAnsi" w:hAnsiTheme="minorHAnsi" w:cs="Arial"/>
          <w:bCs/>
          <w:kern w:val="32"/>
        </w:rPr>
        <w:t xml:space="preserve">Bakgrunnen for å ha kommunale råd er lik på de tre medvirkningsområdene, men i oppgaver, organisering og saksbehandling </w:t>
      </w:r>
      <w:r w:rsidR="0019448E">
        <w:rPr>
          <w:rFonts w:asciiTheme="minorHAnsi" w:hAnsiTheme="minorHAnsi" w:cs="Arial"/>
          <w:bCs/>
          <w:kern w:val="32"/>
        </w:rPr>
        <w:t xml:space="preserve">vil </w:t>
      </w:r>
      <w:r w:rsidR="00995B72">
        <w:rPr>
          <w:rFonts w:asciiTheme="minorHAnsi" w:hAnsiTheme="minorHAnsi" w:cs="Arial"/>
          <w:bCs/>
          <w:kern w:val="32"/>
        </w:rPr>
        <w:t xml:space="preserve">de </w:t>
      </w:r>
      <w:r w:rsidR="0019448E">
        <w:rPr>
          <w:rFonts w:asciiTheme="minorHAnsi" w:hAnsiTheme="minorHAnsi" w:cs="Arial"/>
          <w:bCs/>
          <w:kern w:val="32"/>
        </w:rPr>
        <w:t>være forskjellig</w:t>
      </w:r>
      <w:r w:rsidR="00995B72">
        <w:rPr>
          <w:rFonts w:asciiTheme="minorHAnsi" w:hAnsiTheme="minorHAnsi" w:cs="Arial"/>
          <w:bCs/>
          <w:kern w:val="32"/>
        </w:rPr>
        <w:t>e</w:t>
      </w:r>
      <w:r w:rsidR="0019448E">
        <w:rPr>
          <w:rFonts w:asciiTheme="minorHAnsi" w:hAnsiTheme="minorHAnsi" w:cs="Arial"/>
          <w:bCs/>
          <w:kern w:val="32"/>
        </w:rPr>
        <w:t>. Derfor vil det være ryddigst om hvert at områdene har egen forskrift.</w:t>
      </w:r>
    </w:p>
    <w:p w:rsidR="0019448E" w:rsidRDefault="0019448E" w:rsidP="002855CE">
      <w:pPr>
        <w:rPr>
          <w:rFonts w:asciiTheme="minorHAnsi" w:hAnsiTheme="minorHAnsi" w:cs="Arial"/>
          <w:bCs/>
          <w:kern w:val="32"/>
        </w:rPr>
      </w:pPr>
    </w:p>
    <w:p w:rsidR="0019448E" w:rsidRPr="00E63AFC" w:rsidRDefault="0019448E" w:rsidP="002855CE">
      <w:pPr>
        <w:rPr>
          <w:rFonts w:asciiTheme="minorHAnsi" w:hAnsiTheme="minorHAnsi" w:cs="Arial"/>
          <w:bCs/>
          <w:kern w:val="32"/>
        </w:rPr>
      </w:pPr>
      <w:r w:rsidRPr="00E63AFC">
        <w:rPr>
          <w:rFonts w:asciiTheme="minorHAnsi" w:hAnsiTheme="minorHAnsi" w:cs="Arial"/>
          <w:bCs/>
          <w:kern w:val="32"/>
        </w:rPr>
        <w:t>En av de store diskusjonene i dagens praktisering av lov om råd er knyttet til muligheten for felles råd for funksjonshemmede og eldre.</w:t>
      </w:r>
      <w:r w:rsidR="00827E2E" w:rsidRPr="00E63AFC">
        <w:rPr>
          <w:rFonts w:asciiTheme="minorHAnsi" w:hAnsiTheme="minorHAnsi" w:cs="Arial"/>
          <w:bCs/>
          <w:kern w:val="32"/>
        </w:rPr>
        <w:t xml:space="preserve"> I tidligere forarbeid til loven har det vært understreket at egne råd er regelen og felles råd er unntaket.</w:t>
      </w:r>
      <w:r w:rsidR="00821143" w:rsidRPr="00E63AFC">
        <w:rPr>
          <w:rFonts w:asciiTheme="minorHAnsi" w:hAnsiTheme="minorHAnsi" w:cs="Arial"/>
          <w:bCs/>
          <w:kern w:val="32"/>
        </w:rPr>
        <w:t xml:space="preserve"> Det blir i høringsnotatet vist til </w:t>
      </w:r>
      <w:r w:rsidR="00E63AFC" w:rsidRPr="00E63AFC">
        <w:rPr>
          <w:rFonts w:ascii="Calibri" w:hAnsi="Calibri" w:cs="Calibri"/>
          <w:i/>
          <w:lang w:eastAsia="en-GB"/>
        </w:rPr>
        <w:t xml:space="preserve">«Råd, regler og representasjon» (NIBR- </w:t>
      </w:r>
      <w:r w:rsidR="00995B72">
        <w:rPr>
          <w:rFonts w:ascii="Calibri" w:hAnsi="Calibri" w:cs="Calibri"/>
          <w:i/>
          <w:lang w:eastAsia="en-GB"/>
        </w:rPr>
        <w:t>rapport</w:t>
      </w:r>
      <w:r w:rsidR="00E63AFC" w:rsidRPr="00E63AFC">
        <w:rPr>
          <w:rFonts w:ascii="Calibri" w:hAnsi="Calibri" w:cs="Calibri"/>
          <w:i/>
          <w:lang w:eastAsia="en-GB"/>
        </w:rPr>
        <w:t xml:space="preserve"> 2014:1</w:t>
      </w:r>
      <w:r w:rsidR="00995B72">
        <w:rPr>
          <w:rFonts w:ascii="Calibri" w:hAnsi="Calibri" w:cs="Calibri"/>
          <w:i/>
          <w:lang w:eastAsia="en-GB"/>
        </w:rPr>
        <w:t>4</w:t>
      </w:r>
      <w:r w:rsidR="00E63AFC" w:rsidRPr="00E63AFC">
        <w:rPr>
          <w:rFonts w:ascii="Calibri" w:hAnsi="Calibri" w:cs="Calibri"/>
          <w:i/>
          <w:lang w:eastAsia="en-GB"/>
        </w:rPr>
        <w:t>, januar 2014)</w:t>
      </w:r>
      <w:r w:rsidR="00821143" w:rsidRPr="00E63AFC">
        <w:rPr>
          <w:rFonts w:asciiTheme="minorHAnsi" w:hAnsiTheme="minorHAnsi" w:cs="Arial"/>
          <w:bCs/>
          <w:kern w:val="32"/>
        </w:rPr>
        <w:t xml:space="preserve">, og i dette materialet </w:t>
      </w:r>
      <w:r w:rsidR="00265491" w:rsidRPr="00E63AFC">
        <w:rPr>
          <w:rFonts w:asciiTheme="minorHAnsi" w:hAnsiTheme="minorHAnsi" w:cs="Arial"/>
          <w:bCs/>
          <w:kern w:val="32"/>
        </w:rPr>
        <w:t>har</w:t>
      </w:r>
      <w:r w:rsidR="00821143" w:rsidRPr="00E63AFC">
        <w:rPr>
          <w:rFonts w:asciiTheme="minorHAnsi" w:hAnsiTheme="minorHAnsi" w:cs="Arial"/>
          <w:bCs/>
          <w:kern w:val="32"/>
        </w:rPr>
        <w:t xml:space="preserve"> 11 til 13 prosent av kommunene fellesråd. Denne undersøkelsen er gjort før inneværende valgperiode</w:t>
      </w:r>
      <w:r w:rsidR="00265491" w:rsidRPr="00E63AFC">
        <w:rPr>
          <w:rFonts w:asciiTheme="minorHAnsi" w:hAnsiTheme="minorHAnsi" w:cs="Arial"/>
          <w:bCs/>
          <w:kern w:val="32"/>
        </w:rPr>
        <w:t>.</w:t>
      </w:r>
      <w:r w:rsidR="00821143" w:rsidRPr="00E63AFC">
        <w:rPr>
          <w:rFonts w:asciiTheme="minorHAnsi" w:hAnsiTheme="minorHAnsi" w:cs="Arial"/>
          <w:bCs/>
          <w:kern w:val="32"/>
        </w:rPr>
        <w:t xml:space="preserve"> FFO har på bakgrunn </w:t>
      </w:r>
      <w:r w:rsidR="00821143" w:rsidRPr="00E63AFC">
        <w:rPr>
          <w:rFonts w:asciiTheme="minorHAnsi" w:hAnsiTheme="minorHAnsi" w:cs="Arial"/>
          <w:bCs/>
          <w:kern w:val="32"/>
        </w:rPr>
        <w:lastRenderedPageBreak/>
        <w:t>av tilbakemeldinger en klar opplevelse av a</w:t>
      </w:r>
      <w:r w:rsidR="00265491" w:rsidRPr="00E63AFC">
        <w:rPr>
          <w:rFonts w:asciiTheme="minorHAnsi" w:hAnsiTheme="minorHAnsi" w:cs="Arial"/>
          <w:bCs/>
          <w:kern w:val="32"/>
        </w:rPr>
        <w:t>t det er blitt flere felles råd, og vi ser at det ikke bare omhandler kommuner som er svært små</w:t>
      </w:r>
      <w:r w:rsidR="00890879" w:rsidRPr="00E63AFC">
        <w:rPr>
          <w:rFonts w:asciiTheme="minorHAnsi" w:hAnsiTheme="minorHAnsi" w:cs="Arial"/>
          <w:bCs/>
          <w:kern w:val="32"/>
        </w:rPr>
        <w:t>.</w:t>
      </w:r>
    </w:p>
    <w:p w:rsidR="00890879" w:rsidRDefault="00890879" w:rsidP="002855CE">
      <w:pPr>
        <w:rPr>
          <w:rFonts w:asciiTheme="minorHAnsi" w:hAnsiTheme="minorHAnsi" w:cs="Arial"/>
          <w:bCs/>
          <w:kern w:val="32"/>
        </w:rPr>
      </w:pPr>
    </w:p>
    <w:p w:rsidR="00821143" w:rsidRPr="002855CE" w:rsidRDefault="00821143" w:rsidP="002855CE">
      <w:pPr>
        <w:rPr>
          <w:rFonts w:asciiTheme="minorHAnsi" w:hAnsiTheme="minorHAnsi" w:cs="Arial"/>
          <w:bCs/>
          <w:i/>
          <w:kern w:val="32"/>
        </w:rPr>
      </w:pPr>
      <w:r>
        <w:rPr>
          <w:rFonts w:asciiTheme="minorHAnsi" w:hAnsiTheme="minorHAnsi" w:cs="Arial"/>
          <w:bCs/>
          <w:kern w:val="32"/>
        </w:rPr>
        <w:t xml:space="preserve">Samme NIBR-rapport stadfester også at </w:t>
      </w:r>
      <w:r w:rsidR="00112257">
        <w:rPr>
          <w:rFonts w:asciiTheme="minorHAnsi" w:hAnsiTheme="minorHAnsi" w:cs="Arial"/>
          <w:bCs/>
          <w:kern w:val="32"/>
        </w:rPr>
        <w:t>ved felles råd er det flest representanter og flest rådsledere fra eldregruppen. Rapporten viser også at fellesrådene er mer aktive på saksfelt som er relevant for eldre.</w:t>
      </w:r>
    </w:p>
    <w:p w:rsidR="00773A0E" w:rsidRDefault="00773A0E" w:rsidP="000603A7">
      <w:pPr>
        <w:rPr>
          <w:rFonts w:asciiTheme="minorHAnsi" w:hAnsiTheme="minorHAnsi" w:cs="Arial"/>
          <w:bCs/>
          <w:kern w:val="32"/>
        </w:rPr>
      </w:pPr>
    </w:p>
    <w:p w:rsidR="00112257" w:rsidRPr="00C4613A" w:rsidRDefault="00112257" w:rsidP="000603A7">
      <w:pPr>
        <w:rPr>
          <w:rFonts w:asciiTheme="minorHAnsi" w:hAnsiTheme="minorHAnsi" w:cs="Arial"/>
          <w:bCs/>
          <w:kern w:val="32"/>
        </w:rPr>
      </w:pPr>
      <w:r>
        <w:rPr>
          <w:rFonts w:asciiTheme="minorHAnsi" w:hAnsiTheme="minorHAnsi" w:cs="Arial"/>
          <w:bCs/>
          <w:kern w:val="32"/>
        </w:rPr>
        <w:t xml:space="preserve">I høringsnotatet pekes det på den svake ungdomsrepresentasjonen i kommunale råd for mennesker med nedsatt funksjonsevne. FFO deler oppfatningen om at det er viktig å få en bedre alderssammensetning. Et viktig bidrag vil være å </w:t>
      </w:r>
      <w:r w:rsidR="00265491">
        <w:rPr>
          <w:rFonts w:asciiTheme="minorHAnsi" w:hAnsiTheme="minorHAnsi" w:cs="Arial"/>
          <w:bCs/>
          <w:kern w:val="32"/>
        </w:rPr>
        <w:t>ta bort muligheten for felles</w:t>
      </w:r>
      <w:r w:rsidR="00D06003">
        <w:rPr>
          <w:rFonts w:asciiTheme="minorHAnsi" w:hAnsiTheme="minorHAnsi" w:cs="Arial"/>
          <w:bCs/>
          <w:kern w:val="32"/>
        </w:rPr>
        <w:t xml:space="preserve"> råd med eldre, </w:t>
      </w:r>
      <w:r w:rsidR="007E7CDA">
        <w:rPr>
          <w:rFonts w:asciiTheme="minorHAnsi" w:hAnsiTheme="minorHAnsi" w:cs="Arial"/>
          <w:bCs/>
          <w:kern w:val="32"/>
        </w:rPr>
        <w:t>selv</w:t>
      </w:r>
      <w:r w:rsidR="00D06003">
        <w:rPr>
          <w:rFonts w:asciiTheme="minorHAnsi" w:hAnsiTheme="minorHAnsi" w:cs="Arial"/>
          <w:bCs/>
          <w:kern w:val="32"/>
        </w:rPr>
        <w:t xml:space="preserve"> </w:t>
      </w:r>
      <w:r w:rsidR="007E7CDA">
        <w:rPr>
          <w:rFonts w:asciiTheme="minorHAnsi" w:hAnsiTheme="minorHAnsi" w:cs="Arial"/>
          <w:bCs/>
          <w:kern w:val="32"/>
        </w:rPr>
        <w:t xml:space="preserve">om det også </w:t>
      </w:r>
      <w:r w:rsidR="00D06003">
        <w:rPr>
          <w:rFonts w:asciiTheme="minorHAnsi" w:hAnsiTheme="minorHAnsi" w:cs="Arial"/>
          <w:bCs/>
          <w:kern w:val="32"/>
        </w:rPr>
        <w:t xml:space="preserve">trengs </w:t>
      </w:r>
      <w:r w:rsidR="007E7CDA">
        <w:rPr>
          <w:rFonts w:asciiTheme="minorHAnsi" w:hAnsiTheme="minorHAnsi" w:cs="Arial"/>
          <w:bCs/>
          <w:kern w:val="32"/>
        </w:rPr>
        <w:t>andre og</w:t>
      </w:r>
      <w:r w:rsidR="00D06003">
        <w:rPr>
          <w:rFonts w:asciiTheme="minorHAnsi" w:hAnsiTheme="minorHAnsi" w:cs="Arial"/>
          <w:bCs/>
          <w:kern w:val="32"/>
        </w:rPr>
        <w:t xml:space="preserve"> </w:t>
      </w:r>
      <w:r w:rsidR="003C1A30">
        <w:rPr>
          <w:rFonts w:asciiTheme="minorHAnsi" w:hAnsiTheme="minorHAnsi" w:cs="Arial"/>
          <w:bCs/>
          <w:kern w:val="32"/>
        </w:rPr>
        <w:t xml:space="preserve">sterkere virkemiddel for å sikre at rådene har en alderssammensetning som samsvarer </w:t>
      </w:r>
      <w:r w:rsidR="00995B72">
        <w:rPr>
          <w:rFonts w:asciiTheme="minorHAnsi" w:hAnsiTheme="minorHAnsi" w:cs="Arial"/>
          <w:bCs/>
          <w:kern w:val="32"/>
        </w:rPr>
        <w:t xml:space="preserve">mer </w:t>
      </w:r>
      <w:r w:rsidR="003C1A30">
        <w:rPr>
          <w:rFonts w:asciiTheme="minorHAnsi" w:hAnsiTheme="minorHAnsi" w:cs="Arial"/>
          <w:bCs/>
          <w:kern w:val="32"/>
        </w:rPr>
        <w:t>med målgruppen for rådets arbeid.</w:t>
      </w:r>
    </w:p>
    <w:bookmarkEnd w:id="3"/>
    <w:p w:rsidR="0056171C" w:rsidRDefault="0056171C" w:rsidP="000603A7">
      <w:pPr>
        <w:rPr>
          <w:rFonts w:asciiTheme="minorHAnsi" w:hAnsiTheme="minorHAnsi"/>
        </w:rPr>
      </w:pPr>
    </w:p>
    <w:p w:rsidR="00821143" w:rsidRDefault="00890879" w:rsidP="000603A7">
      <w:pPr>
        <w:rPr>
          <w:rFonts w:asciiTheme="minorHAnsi" w:hAnsiTheme="minorHAnsi"/>
        </w:rPr>
      </w:pPr>
      <w:r>
        <w:rPr>
          <w:rFonts w:asciiTheme="minorHAnsi" w:hAnsiTheme="minorHAnsi"/>
        </w:rPr>
        <w:t>Forslag til felles lov vil trå i kraft fra neste val</w:t>
      </w:r>
      <w:r w:rsidR="00EB6AD6">
        <w:rPr>
          <w:rFonts w:asciiTheme="minorHAnsi" w:hAnsiTheme="minorHAnsi"/>
        </w:rPr>
        <w:t>g</w:t>
      </w:r>
      <w:r>
        <w:rPr>
          <w:rFonts w:asciiTheme="minorHAnsi" w:hAnsiTheme="minorHAnsi"/>
        </w:rPr>
        <w:t>periode. I drøftingene rundt ny kommunestruktur tas det utgangspunkt i at det fra samme tidspunkt vil være færre små kommuner. Det bør derfor ikke være befolkningsgrunnlaget som brukes som argument for å opprettholde muligheten for felles råd.</w:t>
      </w:r>
    </w:p>
    <w:p w:rsidR="00890879" w:rsidRDefault="00890879" w:rsidP="000603A7">
      <w:pPr>
        <w:rPr>
          <w:rFonts w:asciiTheme="minorHAnsi" w:hAnsiTheme="minorHAnsi"/>
        </w:rPr>
      </w:pPr>
    </w:p>
    <w:p w:rsidR="002D04E3" w:rsidRPr="00FB4E92" w:rsidRDefault="002D04E3" w:rsidP="000603A7">
      <w:pPr>
        <w:rPr>
          <w:rFonts w:asciiTheme="minorHAnsi" w:hAnsiTheme="minorHAnsi"/>
          <w:b/>
          <w:sz w:val="28"/>
          <w:szCs w:val="28"/>
        </w:rPr>
      </w:pPr>
      <w:r w:rsidRPr="00FB4E92">
        <w:rPr>
          <w:rFonts w:asciiTheme="minorHAnsi" w:hAnsiTheme="minorHAnsi"/>
          <w:b/>
          <w:sz w:val="28"/>
          <w:szCs w:val="28"/>
        </w:rPr>
        <w:t>Ungdomsråd</w:t>
      </w:r>
    </w:p>
    <w:p w:rsidR="002D04E3" w:rsidRDefault="003C1A30" w:rsidP="000603A7">
      <w:pPr>
        <w:rPr>
          <w:rFonts w:asciiTheme="minorHAnsi" w:hAnsiTheme="minorHAnsi"/>
        </w:rPr>
      </w:pPr>
      <w:r>
        <w:rPr>
          <w:rFonts w:asciiTheme="minorHAnsi" w:hAnsiTheme="minorHAnsi"/>
        </w:rPr>
        <w:t>FFO er glad for</w:t>
      </w:r>
      <w:r w:rsidR="002D04E3">
        <w:rPr>
          <w:rFonts w:asciiTheme="minorHAnsi" w:hAnsiTheme="minorHAnsi"/>
        </w:rPr>
        <w:t xml:space="preserve"> at</w:t>
      </w:r>
      <w:r>
        <w:rPr>
          <w:rFonts w:asciiTheme="minorHAnsi" w:hAnsiTheme="minorHAnsi"/>
        </w:rPr>
        <w:t xml:space="preserve"> det nå også lovfestes eget ungdomsråd. Ungdoms medvirkning er viktig, og det er viktig at et ungdomsråd blir gitt rammer </w:t>
      </w:r>
      <w:r w:rsidR="007E7CDA">
        <w:rPr>
          <w:rFonts w:asciiTheme="minorHAnsi" w:hAnsiTheme="minorHAnsi"/>
        </w:rPr>
        <w:t>slik at det kan</w:t>
      </w:r>
      <w:r>
        <w:rPr>
          <w:rFonts w:asciiTheme="minorHAnsi" w:hAnsiTheme="minorHAnsi"/>
        </w:rPr>
        <w:t xml:space="preserve"> ivareta bredden i ungdomsgruppen. </w:t>
      </w:r>
      <w:r w:rsidR="002D04E3">
        <w:rPr>
          <w:rFonts w:asciiTheme="minorHAnsi" w:hAnsiTheme="minorHAnsi"/>
        </w:rPr>
        <w:t xml:space="preserve">Ungdom som gruppe er like sammensatt som befolkningen for øvrig. </w:t>
      </w:r>
      <w:r w:rsidR="00855961">
        <w:rPr>
          <w:rFonts w:asciiTheme="minorHAnsi" w:hAnsiTheme="minorHAnsi"/>
        </w:rPr>
        <w:t xml:space="preserve">For at ungdom skal ha bred medvirkning må det også rekrutteres bredt, ikke bare gjennom skolen. Her må alle arenaer for ungdom involveres. </w:t>
      </w:r>
      <w:r w:rsidR="007E7CDA">
        <w:rPr>
          <w:rFonts w:asciiTheme="minorHAnsi" w:hAnsiTheme="minorHAnsi"/>
        </w:rPr>
        <w:t>Ungdom med funksjonshemming må være representert i ungdomsråd for å sikre bredde på samme måte som un</w:t>
      </w:r>
      <w:r w:rsidR="002D04E3">
        <w:rPr>
          <w:rFonts w:asciiTheme="minorHAnsi" w:hAnsiTheme="minorHAnsi"/>
        </w:rPr>
        <w:t>gdom med funksjonshemming må inn i råd for men</w:t>
      </w:r>
      <w:r w:rsidR="007E7CDA">
        <w:rPr>
          <w:rFonts w:asciiTheme="minorHAnsi" w:hAnsiTheme="minorHAnsi"/>
        </w:rPr>
        <w:t xml:space="preserve">nesker med funksjonsnedsettelse. </w:t>
      </w:r>
    </w:p>
    <w:p w:rsidR="00855961" w:rsidRDefault="00855961" w:rsidP="000603A7">
      <w:pPr>
        <w:rPr>
          <w:rFonts w:asciiTheme="minorHAnsi" w:hAnsiTheme="minorHAnsi"/>
        </w:rPr>
      </w:pPr>
    </w:p>
    <w:p w:rsidR="00855961" w:rsidRDefault="00855961" w:rsidP="000603A7">
      <w:pPr>
        <w:rPr>
          <w:rFonts w:asciiTheme="minorHAnsi" w:hAnsiTheme="minorHAnsi"/>
        </w:rPr>
      </w:pPr>
      <w:r>
        <w:rPr>
          <w:rFonts w:asciiTheme="minorHAnsi" w:hAnsiTheme="minorHAnsi"/>
        </w:rPr>
        <w:t>Å sette</w:t>
      </w:r>
      <w:r w:rsidR="00012489">
        <w:rPr>
          <w:rFonts w:asciiTheme="minorHAnsi" w:hAnsiTheme="minorHAnsi"/>
        </w:rPr>
        <w:t xml:space="preserve"> en aldergrense på 18 år virker ikke særlig fornuftig med tanke på en bred ungdomsrepresentasjon. I ungdomsorganisasjonene er det gruppa under 18 år som er vanskeligst å rekruttere, og det er en viktig ungdomsgruppe å nå med de over 18.</w:t>
      </w:r>
    </w:p>
    <w:p w:rsidR="00855961" w:rsidRDefault="00855961" w:rsidP="000603A7">
      <w:pPr>
        <w:rPr>
          <w:rFonts w:asciiTheme="minorHAnsi" w:hAnsiTheme="minorHAnsi"/>
        </w:rPr>
      </w:pPr>
    </w:p>
    <w:p w:rsidR="002D04E3" w:rsidRDefault="002D04E3" w:rsidP="000603A7">
      <w:pPr>
        <w:rPr>
          <w:rFonts w:asciiTheme="minorHAnsi" w:hAnsiTheme="minorHAnsi"/>
        </w:rPr>
      </w:pPr>
      <w:r>
        <w:rPr>
          <w:rFonts w:asciiTheme="minorHAnsi" w:hAnsiTheme="minorHAnsi"/>
        </w:rPr>
        <w:t xml:space="preserve">Det er viktig at det legges opp til rammer for arbeidet </w:t>
      </w:r>
      <w:r w:rsidR="007E7CDA">
        <w:rPr>
          <w:rFonts w:asciiTheme="minorHAnsi" w:hAnsiTheme="minorHAnsi"/>
        </w:rPr>
        <w:t xml:space="preserve">i ungdomsråd </w:t>
      </w:r>
      <w:r>
        <w:rPr>
          <w:rFonts w:asciiTheme="minorHAnsi" w:hAnsiTheme="minorHAnsi"/>
        </w:rPr>
        <w:t xml:space="preserve">som gjør bred deltakelse mulig. Dette kan handle om fysisk tilretteleggelse, ledsagerbehov, </w:t>
      </w:r>
      <w:r w:rsidR="00DC617F">
        <w:rPr>
          <w:rFonts w:asciiTheme="minorHAnsi" w:hAnsiTheme="minorHAnsi"/>
        </w:rPr>
        <w:t>mer fleksibel aldersgrense m.v.</w:t>
      </w:r>
    </w:p>
    <w:p w:rsidR="003C1A30" w:rsidRDefault="003C1A30" w:rsidP="000603A7">
      <w:pPr>
        <w:rPr>
          <w:rFonts w:asciiTheme="minorHAnsi" w:hAnsiTheme="minorHAnsi"/>
        </w:rPr>
      </w:pPr>
    </w:p>
    <w:p w:rsidR="0048295B" w:rsidRDefault="0048295B" w:rsidP="000603A7">
      <w:pPr>
        <w:rPr>
          <w:rFonts w:asciiTheme="minorHAnsi" w:hAnsiTheme="minorHAnsi"/>
          <w:b/>
          <w:sz w:val="28"/>
          <w:szCs w:val="28"/>
        </w:rPr>
      </w:pPr>
    </w:p>
    <w:p w:rsidR="003C1A30" w:rsidRPr="00FB4E92" w:rsidRDefault="003C1A30" w:rsidP="000603A7">
      <w:pPr>
        <w:rPr>
          <w:rFonts w:asciiTheme="minorHAnsi" w:hAnsiTheme="minorHAnsi"/>
          <w:b/>
          <w:sz w:val="28"/>
          <w:szCs w:val="28"/>
        </w:rPr>
      </w:pPr>
      <w:r w:rsidRPr="00FB4E92">
        <w:rPr>
          <w:rFonts w:asciiTheme="minorHAnsi" w:hAnsiTheme="minorHAnsi"/>
          <w:b/>
          <w:sz w:val="28"/>
          <w:szCs w:val="28"/>
        </w:rPr>
        <w:t>Om navn på råd</w:t>
      </w:r>
      <w:r w:rsidR="00DC617F" w:rsidRPr="00FB4E92">
        <w:rPr>
          <w:rFonts w:asciiTheme="minorHAnsi" w:hAnsiTheme="minorHAnsi"/>
          <w:b/>
          <w:sz w:val="28"/>
          <w:szCs w:val="28"/>
        </w:rPr>
        <w:t xml:space="preserve"> og definisjon av målgruppe</w:t>
      </w:r>
    </w:p>
    <w:p w:rsidR="003C1A30" w:rsidRPr="00876F44" w:rsidRDefault="003C1A30" w:rsidP="000603A7">
      <w:pPr>
        <w:rPr>
          <w:rFonts w:ascii="Calibri" w:hAnsi="Calibri"/>
          <w:bCs/>
        </w:rPr>
      </w:pPr>
      <w:r>
        <w:rPr>
          <w:rFonts w:asciiTheme="minorHAnsi" w:hAnsiTheme="minorHAnsi"/>
        </w:rPr>
        <w:t>FFO registrerer</w:t>
      </w:r>
      <w:r w:rsidR="002D04E3">
        <w:rPr>
          <w:rFonts w:asciiTheme="minorHAnsi" w:hAnsiTheme="minorHAnsi"/>
        </w:rPr>
        <w:t xml:space="preserve"> at det i forslag til ny lovtekst er foreslått «personer med funksjonsnedsettelse»</w:t>
      </w:r>
      <w:r w:rsidR="00FB4E92">
        <w:rPr>
          <w:rFonts w:asciiTheme="minorHAnsi" w:hAnsiTheme="minorHAnsi"/>
        </w:rPr>
        <w:t xml:space="preserve"> som navn, noe som også harmonerer med</w:t>
      </w:r>
      <w:r w:rsidR="00876F44">
        <w:rPr>
          <w:rFonts w:asciiTheme="minorHAnsi" w:hAnsiTheme="minorHAnsi"/>
        </w:rPr>
        <w:t xml:space="preserve"> BLD sitt forslag til felles </w:t>
      </w:r>
      <w:r w:rsidR="00876F44" w:rsidRPr="00876F44">
        <w:rPr>
          <w:rFonts w:ascii="Calibri" w:hAnsi="Calibri"/>
          <w:bCs/>
        </w:rPr>
        <w:t>likestillings- og diskrimineringslov</w:t>
      </w:r>
      <w:r w:rsidR="00876F44">
        <w:rPr>
          <w:rFonts w:ascii="Calibri" w:hAnsi="Calibri"/>
          <w:bCs/>
        </w:rPr>
        <w:t xml:space="preserve">. </w:t>
      </w:r>
      <w:r w:rsidR="00DC617F">
        <w:rPr>
          <w:rFonts w:asciiTheme="minorHAnsi" w:hAnsiTheme="minorHAnsi"/>
        </w:rPr>
        <w:t>I gjeldende lov er det «personer med nedsatt funksjonsevne»</w:t>
      </w:r>
      <w:r w:rsidR="00876F44">
        <w:rPr>
          <w:rFonts w:asciiTheme="minorHAnsi" w:hAnsiTheme="minorHAnsi"/>
        </w:rPr>
        <w:t xml:space="preserve"> som brukes</w:t>
      </w:r>
      <w:r w:rsidR="00DC617F">
        <w:rPr>
          <w:rFonts w:asciiTheme="minorHAnsi" w:hAnsiTheme="minorHAnsi"/>
        </w:rPr>
        <w:t xml:space="preserve">, mens det i </w:t>
      </w:r>
      <w:r w:rsidR="00876F44">
        <w:rPr>
          <w:rFonts w:asciiTheme="minorHAnsi" w:hAnsiTheme="minorHAnsi"/>
        </w:rPr>
        <w:t>forrige runde var</w:t>
      </w:r>
      <w:r w:rsidR="00DC617F">
        <w:rPr>
          <w:rFonts w:asciiTheme="minorHAnsi" w:hAnsiTheme="minorHAnsi"/>
        </w:rPr>
        <w:t xml:space="preserve"> «råd for likestilling av funksjonshemmede». Uansett valg av navn vil det være grupper som ikke identifiserer seg fullt ut </w:t>
      </w:r>
      <w:r w:rsidR="00876F44">
        <w:rPr>
          <w:rFonts w:asciiTheme="minorHAnsi" w:hAnsiTheme="minorHAnsi"/>
        </w:rPr>
        <w:t xml:space="preserve">med </w:t>
      </w:r>
      <w:r w:rsidR="00DC617F">
        <w:rPr>
          <w:rFonts w:asciiTheme="minorHAnsi" w:hAnsiTheme="minorHAnsi"/>
        </w:rPr>
        <w:t xml:space="preserve">benevnelsen. </w:t>
      </w:r>
    </w:p>
    <w:p w:rsidR="00821143" w:rsidRPr="00907F38" w:rsidRDefault="00821143" w:rsidP="000603A7">
      <w:pPr>
        <w:rPr>
          <w:rFonts w:asciiTheme="minorHAnsi" w:hAnsiTheme="minorHAnsi"/>
        </w:rPr>
      </w:pPr>
    </w:p>
    <w:p w:rsidR="008D1131" w:rsidRDefault="00DC617F" w:rsidP="00B72F35">
      <w:pPr>
        <w:rPr>
          <w:rFonts w:asciiTheme="minorHAnsi" w:hAnsiTheme="minorHAnsi"/>
        </w:rPr>
      </w:pPr>
      <w:r w:rsidRPr="00FB4E92">
        <w:rPr>
          <w:rFonts w:asciiTheme="minorHAnsi" w:hAnsiTheme="minorHAnsi"/>
        </w:rPr>
        <w:t xml:space="preserve">Om ikke alle er tilfreds med navn på råd er det desto viktigere at det er en definisjon på målgruppen som ikke er ekskluderende. Vi ser at </w:t>
      </w:r>
      <w:r w:rsidR="007743FE" w:rsidRPr="00FB4E92">
        <w:rPr>
          <w:rFonts w:asciiTheme="minorHAnsi" w:hAnsiTheme="minorHAnsi"/>
        </w:rPr>
        <w:t>det i høringsnotatet; pkt. 11.1 står</w:t>
      </w:r>
    </w:p>
    <w:p w:rsidR="00603CF3" w:rsidRPr="00FB4E92" w:rsidRDefault="007743FE" w:rsidP="00AB12AB">
      <w:pPr>
        <w:ind w:left="708"/>
        <w:rPr>
          <w:rFonts w:asciiTheme="minorHAnsi" w:hAnsiTheme="minorHAnsi"/>
          <w:i/>
        </w:rPr>
      </w:pPr>
      <w:r w:rsidRPr="00FB4E92">
        <w:rPr>
          <w:rFonts w:asciiTheme="minorHAnsi" w:hAnsiTheme="minorHAnsi"/>
        </w:rPr>
        <w:t xml:space="preserve"> «Personar med funksjonsnedsetjing» </w:t>
      </w:r>
      <w:r w:rsidRPr="00FB4E92">
        <w:rPr>
          <w:rFonts w:asciiTheme="minorHAnsi" w:hAnsiTheme="minorHAnsi"/>
          <w:i/>
        </w:rPr>
        <w:t>omfattar personar med tap av eller skade på ein kroppsdel eller kroppsfunksjon. Både fysiske, psykiske og kognitive funksjonar er rekna med.</w:t>
      </w:r>
    </w:p>
    <w:p w:rsidR="00FB4E92" w:rsidRPr="00FB4E92" w:rsidRDefault="00FB4E92" w:rsidP="00FB4E92">
      <w:pPr>
        <w:rPr>
          <w:rFonts w:asciiTheme="minorHAnsi" w:hAnsiTheme="minorHAnsi"/>
        </w:rPr>
      </w:pPr>
      <w:r w:rsidRPr="00FB4E92">
        <w:rPr>
          <w:rFonts w:asciiTheme="minorHAnsi" w:hAnsiTheme="minorHAnsi"/>
        </w:rPr>
        <w:lastRenderedPageBreak/>
        <w:t>FFO opplever denne som litt gammeldags og snever, men ser samtidig at det ikke er enkelt å finne definisjoner som alle opplever seg inkludert i</w:t>
      </w:r>
      <w:r w:rsidR="00995B72">
        <w:rPr>
          <w:rFonts w:asciiTheme="minorHAnsi" w:hAnsiTheme="minorHAnsi"/>
        </w:rPr>
        <w:t>, og som er lettfattelige</w:t>
      </w:r>
      <w:r w:rsidRPr="00FB4E92">
        <w:rPr>
          <w:rFonts w:asciiTheme="minorHAnsi" w:hAnsiTheme="minorHAnsi"/>
        </w:rPr>
        <w:t>. I forarbeidet til Diskriminerings- og tilgjengelighetsloven er</w:t>
      </w:r>
      <w:r>
        <w:rPr>
          <w:rFonts w:asciiTheme="minorHAnsi" w:hAnsiTheme="minorHAnsi"/>
        </w:rPr>
        <w:t xml:space="preserve"> </w:t>
      </w:r>
      <w:r w:rsidRPr="00FB4E92">
        <w:rPr>
          <w:rFonts w:asciiTheme="minorHAnsi" w:hAnsiTheme="minorHAnsi"/>
        </w:rPr>
        <w:t>denne formuleringen brukt:</w:t>
      </w:r>
    </w:p>
    <w:p w:rsidR="00FB4E92" w:rsidRPr="00876F44" w:rsidRDefault="00FC6AFC" w:rsidP="008D1131">
      <w:pPr>
        <w:pStyle w:val="Default"/>
        <w:ind w:left="708"/>
        <w:rPr>
          <w:rFonts w:ascii="Calibri" w:hAnsi="Calibri"/>
          <w:i/>
        </w:rPr>
      </w:pPr>
      <w:r>
        <w:rPr>
          <w:rFonts w:ascii="Calibri" w:hAnsi="Calibri"/>
          <w:i/>
        </w:rPr>
        <w:t>«D</w:t>
      </w:r>
      <w:r w:rsidR="00FB4E92" w:rsidRPr="00876F44">
        <w:rPr>
          <w:rFonts w:ascii="Calibri" w:hAnsi="Calibri"/>
          <w:i/>
        </w:rPr>
        <w:t>iskrimineringsgrunnlaget omfatter fysiske, psykisk</w:t>
      </w:r>
      <w:r>
        <w:rPr>
          <w:rFonts w:ascii="Calibri" w:hAnsi="Calibri"/>
          <w:i/>
        </w:rPr>
        <w:t>e og kognitive funksjoner, som</w:t>
      </w:r>
      <w:r w:rsidR="00FB4E92" w:rsidRPr="00876F44">
        <w:rPr>
          <w:rFonts w:ascii="Calibri" w:hAnsi="Calibri"/>
          <w:i/>
        </w:rPr>
        <w:t xml:space="preserve"> for eksempel kan være bevegelses-, syns-,</w:t>
      </w:r>
      <w:r>
        <w:rPr>
          <w:rFonts w:ascii="Calibri" w:hAnsi="Calibri"/>
          <w:i/>
        </w:rPr>
        <w:t xml:space="preserve"> eller hørselsfunksjon. Det</w:t>
      </w:r>
      <w:r w:rsidR="00FB4E92" w:rsidRPr="00876F44">
        <w:rPr>
          <w:rFonts w:ascii="Calibri" w:hAnsi="Calibri"/>
          <w:i/>
        </w:rPr>
        <w:t xml:space="preserve"> kan omfatte psykiske lidelser som sykdommer og tilstander som ikke direkte har konsekvenser for kognitive funksjoner. Nedsatt funksjonsevne som innebærer redusert evne til mentale prosesser som språk, hukommelse, informasjonsbearbeidelse, problemløsning og ervervelse av kunnskap og erfaringer er også omfattet.»</w:t>
      </w:r>
    </w:p>
    <w:p w:rsidR="00FB4E92" w:rsidRDefault="00FB4E92" w:rsidP="00FB4E92">
      <w:pPr>
        <w:pStyle w:val="Default"/>
        <w:rPr>
          <w:rFonts w:ascii="Calibri" w:hAnsi="Calibri"/>
          <w:sz w:val="22"/>
          <w:szCs w:val="22"/>
        </w:rPr>
      </w:pPr>
    </w:p>
    <w:p w:rsidR="00995B72" w:rsidRDefault="00FB4E92" w:rsidP="00995B72">
      <w:pPr>
        <w:pStyle w:val="Default"/>
        <w:rPr>
          <w:rFonts w:ascii="Calibri" w:hAnsi="Calibri"/>
        </w:rPr>
      </w:pPr>
      <w:r w:rsidRPr="00876F44">
        <w:rPr>
          <w:rFonts w:ascii="Calibri" w:hAnsi="Calibri"/>
        </w:rPr>
        <w:t>FFO har i sine vedtekter denne tilnærmingen:</w:t>
      </w:r>
      <w:r w:rsidR="00876F44" w:rsidRPr="00876F44">
        <w:rPr>
          <w:rFonts w:ascii="Calibri" w:hAnsi="Calibri"/>
        </w:rPr>
        <w:t xml:space="preserve"> </w:t>
      </w:r>
      <w:bookmarkStart w:id="4" w:name="_Toc441578013"/>
      <w:bookmarkStart w:id="5" w:name="_Toc442087683"/>
      <w:bookmarkStart w:id="6" w:name="_Toc442089081"/>
      <w:bookmarkStart w:id="7" w:name="_Toc442089412"/>
    </w:p>
    <w:p w:rsidR="00FB4E92" w:rsidRPr="00995B72" w:rsidRDefault="00FB4E92" w:rsidP="00995B72">
      <w:pPr>
        <w:pStyle w:val="Default"/>
        <w:ind w:left="708"/>
        <w:rPr>
          <w:rFonts w:ascii="Calibri" w:hAnsi="Calibri"/>
        </w:rPr>
      </w:pPr>
      <w:r w:rsidRPr="00FB4E92">
        <w:rPr>
          <w:rFonts w:asciiTheme="minorHAnsi" w:hAnsiTheme="minorHAnsi" w:cs="Arial"/>
          <w:bCs/>
          <w:i/>
          <w:iCs/>
        </w:rPr>
        <w:t>FFO forstår funksjonshemning som en konflikt mellom individets forutsetninger og samfunnets krav.</w:t>
      </w:r>
      <w:bookmarkEnd w:id="4"/>
      <w:bookmarkEnd w:id="5"/>
      <w:bookmarkEnd w:id="6"/>
      <w:bookmarkEnd w:id="7"/>
    </w:p>
    <w:p w:rsidR="00FB4E92" w:rsidRPr="00FB4E92" w:rsidRDefault="00FB4E92" w:rsidP="008D1131">
      <w:pPr>
        <w:pStyle w:val="Default"/>
        <w:ind w:left="708"/>
        <w:rPr>
          <w:rFonts w:asciiTheme="minorHAnsi" w:hAnsiTheme="minorHAnsi"/>
          <w:i/>
        </w:rPr>
      </w:pPr>
      <w:bookmarkStart w:id="8" w:name="_Toc441578014"/>
      <w:bookmarkStart w:id="9" w:name="_Toc442087684"/>
      <w:bookmarkStart w:id="10" w:name="_Toc442089082"/>
      <w:bookmarkStart w:id="11" w:name="_Toc442089413"/>
      <w:r w:rsidRPr="00FB4E92">
        <w:rPr>
          <w:rFonts w:asciiTheme="minorHAnsi" w:hAnsiTheme="minorHAnsi" w:cs="Arial"/>
          <w:bCs/>
          <w:i/>
          <w:iCs/>
          <w:color w:val="auto"/>
          <w:lang w:eastAsia="nb-NO"/>
        </w:rPr>
        <w:t>Samfunnets vilje til å kompensere og redusere følgene av funksjonshemning er avgjørende for individets livskvalitet. Overordnet er viljen til lovfesting av individets rettigheter, tilrettelegging av sosiale og fysiske miljø samt rettferdig sosial og økonomisk fordeling i samfunnet.</w:t>
      </w:r>
      <w:bookmarkEnd w:id="8"/>
      <w:bookmarkEnd w:id="9"/>
      <w:bookmarkEnd w:id="10"/>
      <w:bookmarkEnd w:id="11"/>
    </w:p>
    <w:p w:rsidR="00FB4E92" w:rsidRPr="00FB4E92" w:rsidRDefault="00FB4E92" w:rsidP="00B72F35">
      <w:pPr>
        <w:rPr>
          <w:rFonts w:asciiTheme="minorHAnsi" w:hAnsiTheme="minorHAnsi"/>
        </w:rPr>
      </w:pPr>
    </w:p>
    <w:p w:rsidR="00FB4E92" w:rsidRPr="00AB12AB" w:rsidRDefault="00876F44" w:rsidP="00B72F35">
      <w:pPr>
        <w:rPr>
          <w:rFonts w:asciiTheme="minorHAnsi" w:hAnsiTheme="minorHAnsi"/>
        </w:rPr>
      </w:pPr>
      <w:r w:rsidRPr="00AB12AB">
        <w:rPr>
          <w:rFonts w:asciiTheme="minorHAnsi" w:hAnsiTheme="minorHAnsi"/>
        </w:rPr>
        <w:t>Uansett valg av navn og definisjon er det viktig at det er et samsvar med det som brukes i andre lov</w:t>
      </w:r>
      <w:r w:rsidR="00FC6AFC" w:rsidRPr="00AB12AB">
        <w:rPr>
          <w:rFonts w:asciiTheme="minorHAnsi" w:hAnsiTheme="minorHAnsi"/>
        </w:rPr>
        <w:t>tekster</w:t>
      </w:r>
      <w:r w:rsidRPr="00AB12AB">
        <w:rPr>
          <w:rFonts w:asciiTheme="minorHAnsi" w:hAnsiTheme="minorHAnsi"/>
        </w:rPr>
        <w:t>.</w:t>
      </w:r>
    </w:p>
    <w:p w:rsidR="00876F44" w:rsidRDefault="00876F44" w:rsidP="00B72F35">
      <w:pPr>
        <w:rPr>
          <w:rFonts w:asciiTheme="minorHAnsi" w:hAnsiTheme="minorHAnsi"/>
          <w:sz w:val="22"/>
          <w:szCs w:val="22"/>
        </w:rPr>
      </w:pPr>
    </w:p>
    <w:p w:rsidR="00876F44" w:rsidRPr="006D0C3F" w:rsidRDefault="006D0C3F" w:rsidP="00B72F35">
      <w:pPr>
        <w:rPr>
          <w:rFonts w:asciiTheme="minorHAnsi" w:hAnsiTheme="minorHAnsi"/>
          <w:b/>
          <w:sz w:val="28"/>
          <w:szCs w:val="28"/>
        </w:rPr>
      </w:pPr>
      <w:r w:rsidRPr="006D0C3F">
        <w:rPr>
          <w:rFonts w:asciiTheme="minorHAnsi" w:hAnsiTheme="minorHAnsi"/>
          <w:b/>
          <w:sz w:val="28"/>
          <w:szCs w:val="28"/>
        </w:rPr>
        <w:t>Om forskrift</w:t>
      </w:r>
    </w:p>
    <w:p w:rsidR="008D1131" w:rsidRPr="008D1131" w:rsidRDefault="006D0C3F" w:rsidP="008D1131">
      <w:pPr>
        <w:rPr>
          <w:rFonts w:asciiTheme="minorHAnsi" w:hAnsiTheme="minorHAnsi"/>
        </w:rPr>
      </w:pPr>
      <w:r w:rsidRPr="008D1131">
        <w:rPr>
          <w:rFonts w:asciiTheme="minorHAnsi" w:hAnsiTheme="minorHAnsi"/>
        </w:rPr>
        <w:t xml:space="preserve">Som vi innledningsvis tar opp er det helt nødvendig at forskriften også sendes ut på høring. </w:t>
      </w:r>
      <w:r w:rsidR="0039228E">
        <w:rPr>
          <w:rFonts w:asciiTheme="minorHAnsi" w:hAnsiTheme="minorHAnsi"/>
        </w:rPr>
        <w:t xml:space="preserve">Vi vil videre i dette høringssvaret konsentrere oss om forhold som gjelder råd for funksjonshemmede. </w:t>
      </w:r>
      <w:r w:rsidRPr="008D1131">
        <w:rPr>
          <w:rFonts w:asciiTheme="minorHAnsi" w:hAnsiTheme="minorHAnsi"/>
        </w:rPr>
        <w:t xml:space="preserve">I høringsnotatet er det en presentasjon av forhold som </w:t>
      </w:r>
      <w:r w:rsidRPr="008D1131">
        <w:rPr>
          <w:rFonts w:asciiTheme="minorHAnsi" w:hAnsiTheme="minorHAnsi"/>
        </w:rPr>
        <w:lastRenderedPageBreak/>
        <w:t xml:space="preserve">skal med i forskriften. Sammenlignet med gjeldende rundskriv, </w:t>
      </w:r>
      <w:hyperlink r:id="rId8" w:history="1">
        <w:r w:rsidRPr="008D1131">
          <w:rPr>
            <w:rStyle w:val="Hyperkobling"/>
            <w:rFonts w:asciiTheme="minorHAnsi" w:eastAsia="Calibri" w:hAnsiTheme="minorHAnsi" w:cs="Arial"/>
            <w:lang w:eastAsia="en-US"/>
          </w:rPr>
          <w:t>https://www.regjeringen.no/globalassets/upload/bld/frl/q21_2012_rundskriv_a4_web.pdf</w:t>
        </w:r>
      </w:hyperlink>
      <w:r w:rsidRPr="008D1131">
        <w:rPr>
          <w:rFonts w:asciiTheme="minorHAnsi" w:eastAsia="Calibri" w:hAnsiTheme="minorHAnsi" w:cs="Arial"/>
          <w:lang w:eastAsia="en-US"/>
        </w:rPr>
        <w:t>,</w:t>
      </w:r>
      <w:r w:rsidRPr="008D1131">
        <w:rPr>
          <w:rFonts w:asciiTheme="minorHAnsi" w:hAnsiTheme="minorHAnsi"/>
        </w:rPr>
        <w:t xml:space="preserve"> er det relativt tynt det som omtales. Vi vi derfor benytte anledningen til å kommentere det som ligger der samtidig som vi vil trekke fram hva vi ellers forventer av forskriften.</w:t>
      </w:r>
    </w:p>
    <w:p w:rsidR="006D0C3F" w:rsidRPr="008D1131" w:rsidRDefault="006D0C3F" w:rsidP="00B72F35">
      <w:pPr>
        <w:rPr>
          <w:rFonts w:asciiTheme="minorHAnsi" w:hAnsiTheme="minorHAnsi"/>
        </w:rPr>
      </w:pPr>
    </w:p>
    <w:p w:rsidR="008D1131" w:rsidRPr="008D1131" w:rsidRDefault="008D1131" w:rsidP="008D1131">
      <w:pPr>
        <w:pStyle w:val="Listeavsnitt"/>
        <w:numPr>
          <w:ilvl w:val="0"/>
          <w:numId w:val="1"/>
        </w:numPr>
        <w:spacing w:line="276" w:lineRule="auto"/>
        <w:rPr>
          <w:rFonts w:eastAsia="Calibri" w:cs="Arial"/>
          <w:i/>
          <w:szCs w:val="24"/>
          <w:lang w:eastAsia="en-US"/>
        </w:rPr>
      </w:pPr>
      <w:r w:rsidRPr="008D1131">
        <w:rPr>
          <w:rFonts w:eastAsia="Calibri" w:cs="Arial"/>
          <w:szCs w:val="24"/>
          <w:lang w:eastAsia="en-US"/>
        </w:rPr>
        <w:t xml:space="preserve">Forslag til ny lov omhandler ikke muligheten for </w:t>
      </w:r>
      <w:r w:rsidRPr="008D1131">
        <w:rPr>
          <w:rFonts w:eastAsia="Calibri" w:cs="Arial"/>
          <w:i/>
          <w:szCs w:val="24"/>
          <w:lang w:eastAsia="en-US"/>
        </w:rPr>
        <w:t xml:space="preserve">«andre representasjonsordninger». </w:t>
      </w:r>
      <w:r w:rsidRPr="008D1131">
        <w:rPr>
          <w:rFonts w:eastAsia="Calibri" w:cs="Arial"/>
          <w:szCs w:val="24"/>
          <w:lang w:eastAsia="en-US"/>
        </w:rPr>
        <w:t xml:space="preserve">Fra våre fylker og kommuner har vi så langt ikke fanget opp gode eksempler for </w:t>
      </w:r>
      <w:r w:rsidRPr="008D1131">
        <w:rPr>
          <w:rFonts w:eastAsia="Calibri" w:cs="Arial"/>
          <w:i/>
          <w:szCs w:val="24"/>
          <w:lang w:eastAsia="en-US"/>
        </w:rPr>
        <w:t xml:space="preserve">«andre representasjonsordninger» </w:t>
      </w:r>
      <w:r w:rsidRPr="008D1131">
        <w:rPr>
          <w:rFonts w:eastAsia="Calibri" w:cs="Arial"/>
          <w:szCs w:val="24"/>
          <w:lang w:eastAsia="en-US"/>
        </w:rPr>
        <w:t>som har vært i bruk. FFO vurderer derfor dette til å være en fornuftig beslutning</w:t>
      </w:r>
      <w:r w:rsidR="0039228E">
        <w:rPr>
          <w:rFonts w:eastAsia="Calibri" w:cs="Arial"/>
          <w:szCs w:val="24"/>
          <w:lang w:eastAsia="en-US"/>
        </w:rPr>
        <w:t>.</w:t>
      </w:r>
    </w:p>
    <w:p w:rsidR="008D1131" w:rsidRPr="008D1131" w:rsidRDefault="008D1131" w:rsidP="008D1131">
      <w:pPr>
        <w:pStyle w:val="Listeavsnitt"/>
        <w:numPr>
          <w:ilvl w:val="0"/>
          <w:numId w:val="1"/>
        </w:numPr>
        <w:spacing w:line="276" w:lineRule="auto"/>
        <w:rPr>
          <w:rFonts w:eastAsia="Calibri" w:cs="Arial"/>
          <w:szCs w:val="24"/>
          <w:lang w:eastAsia="en-US"/>
        </w:rPr>
      </w:pPr>
      <w:r w:rsidRPr="008D1131">
        <w:rPr>
          <w:rFonts w:eastAsia="Calibri" w:cs="Arial"/>
          <w:szCs w:val="24"/>
          <w:lang w:eastAsia="en-US"/>
        </w:rPr>
        <w:t xml:space="preserve">FFO har opplevd store utfordringer knyttet til de kommunale rådene. Dette har først og fremst handlet om praktiseringen og ikke om innholdet i lov og rundskriv. </w:t>
      </w:r>
      <w:r w:rsidR="0039228E">
        <w:rPr>
          <w:rFonts w:eastAsia="Calibri" w:cs="Arial"/>
          <w:szCs w:val="24"/>
          <w:lang w:eastAsia="en-US"/>
        </w:rPr>
        <w:t xml:space="preserve">Det har vært vanskelig å få til lokale endringer der det fra før har vært et etablert mønster ut fra tidligere retningslinjer som var mye smalere. </w:t>
      </w:r>
      <w:r w:rsidR="00AB12AB">
        <w:rPr>
          <w:rFonts w:eastAsia="Calibri" w:cs="Arial"/>
          <w:szCs w:val="24"/>
          <w:lang w:eastAsia="en-US"/>
        </w:rPr>
        <w:t>Det er derfor avgjørend</w:t>
      </w:r>
      <w:r w:rsidR="0039228E">
        <w:rPr>
          <w:rFonts w:eastAsia="Calibri" w:cs="Arial"/>
          <w:szCs w:val="24"/>
          <w:lang w:eastAsia="en-US"/>
        </w:rPr>
        <w:t>e at forskriften blir detaljert for å sikre nødvendig bredde.</w:t>
      </w:r>
    </w:p>
    <w:p w:rsidR="00AB12AB" w:rsidRDefault="008D1131" w:rsidP="00F556C5">
      <w:pPr>
        <w:pStyle w:val="Listeavsnitt"/>
        <w:numPr>
          <w:ilvl w:val="0"/>
          <w:numId w:val="1"/>
        </w:numPr>
        <w:spacing w:line="276" w:lineRule="auto"/>
        <w:rPr>
          <w:rFonts w:eastAsia="Calibri" w:cs="Arial"/>
          <w:szCs w:val="24"/>
          <w:lang w:eastAsia="en-US"/>
        </w:rPr>
      </w:pPr>
      <w:r w:rsidRPr="00AB12AB">
        <w:rPr>
          <w:rFonts w:eastAsia="Calibri" w:cs="Arial"/>
          <w:szCs w:val="24"/>
          <w:lang w:eastAsia="en-US"/>
        </w:rPr>
        <w:t xml:space="preserve">I møte med organisasjonene </w:t>
      </w:r>
      <w:r w:rsidR="00AB12AB" w:rsidRPr="00AB12AB">
        <w:rPr>
          <w:rFonts w:eastAsia="Calibri" w:cs="Arial"/>
          <w:szCs w:val="24"/>
          <w:lang w:eastAsia="en-US"/>
        </w:rPr>
        <w:t xml:space="preserve">15. februar </w:t>
      </w:r>
      <w:r w:rsidRPr="00AB12AB">
        <w:rPr>
          <w:rFonts w:eastAsia="Calibri" w:cs="Arial"/>
          <w:szCs w:val="24"/>
          <w:lang w:eastAsia="en-US"/>
        </w:rPr>
        <w:t>la statsråd</w:t>
      </w:r>
      <w:r w:rsidR="00AB12AB" w:rsidRPr="00AB12AB">
        <w:rPr>
          <w:rFonts w:eastAsia="Calibri" w:cs="Arial"/>
          <w:szCs w:val="24"/>
          <w:lang w:eastAsia="en-US"/>
        </w:rPr>
        <w:t xml:space="preserve"> Jan Tore Sanner</w:t>
      </w:r>
      <w:r w:rsidRPr="00AB12AB">
        <w:rPr>
          <w:rFonts w:eastAsia="Calibri" w:cs="Arial"/>
          <w:szCs w:val="24"/>
          <w:lang w:eastAsia="en-US"/>
        </w:rPr>
        <w:t xml:space="preserve"> vekt på at alderssammensetningen i rådene var uheldig og at kartlegging viser at unge under 25 år utgjør 1% av de som er oppnevnt i rådene. Han uttrykte et ø</w:t>
      </w:r>
      <w:r w:rsidR="00AB12AB" w:rsidRPr="00AB12AB">
        <w:rPr>
          <w:rFonts w:eastAsia="Calibri" w:cs="Arial"/>
          <w:szCs w:val="24"/>
          <w:lang w:eastAsia="en-US"/>
        </w:rPr>
        <w:t>nske om å stille strengere krav, noe FFO stiller seg positiv til. I høringsnotatet er ikke dette omtalt.</w:t>
      </w:r>
      <w:r w:rsidRPr="00AB12AB">
        <w:rPr>
          <w:rFonts w:eastAsia="Calibri" w:cs="Arial"/>
          <w:szCs w:val="24"/>
          <w:lang w:eastAsia="en-US"/>
        </w:rPr>
        <w:t xml:space="preserve"> I og med at sammensetning og saksområder henger nært sammen, vil det være naturlig å se på en formulering her. </w:t>
      </w:r>
    </w:p>
    <w:p w:rsidR="00A02312" w:rsidRDefault="00A02312" w:rsidP="00F556C5">
      <w:pPr>
        <w:pStyle w:val="Listeavsnitt"/>
        <w:numPr>
          <w:ilvl w:val="0"/>
          <w:numId w:val="1"/>
        </w:numPr>
        <w:spacing w:line="276" w:lineRule="auto"/>
        <w:rPr>
          <w:rFonts w:eastAsia="Calibri" w:cs="Arial"/>
          <w:szCs w:val="24"/>
          <w:lang w:eastAsia="en-US"/>
        </w:rPr>
      </w:pPr>
      <w:r>
        <w:rPr>
          <w:rFonts w:eastAsia="Calibri" w:cs="Arial"/>
          <w:szCs w:val="24"/>
          <w:lang w:eastAsia="en-US"/>
        </w:rPr>
        <w:t>FFO støtt</w:t>
      </w:r>
      <w:r w:rsidR="007316AD">
        <w:rPr>
          <w:rFonts w:eastAsia="Calibri" w:cs="Arial"/>
          <w:szCs w:val="24"/>
          <w:lang w:eastAsia="en-US"/>
        </w:rPr>
        <w:t>e</w:t>
      </w:r>
      <w:r>
        <w:rPr>
          <w:rFonts w:eastAsia="Calibri" w:cs="Arial"/>
          <w:szCs w:val="24"/>
          <w:lang w:eastAsia="en-US"/>
        </w:rPr>
        <w:t>r forslaget om at rådet selv utnevner leder og nestleder.</w:t>
      </w:r>
    </w:p>
    <w:p w:rsidR="00A02312" w:rsidRDefault="00A02312" w:rsidP="00F556C5">
      <w:pPr>
        <w:pStyle w:val="Listeavsnitt"/>
        <w:numPr>
          <w:ilvl w:val="0"/>
          <w:numId w:val="1"/>
        </w:numPr>
        <w:spacing w:line="276" w:lineRule="auto"/>
        <w:rPr>
          <w:rFonts w:eastAsia="Calibri" w:cs="Arial"/>
          <w:szCs w:val="24"/>
          <w:lang w:eastAsia="en-US"/>
        </w:rPr>
      </w:pPr>
      <w:r>
        <w:rPr>
          <w:rFonts w:eastAsia="Calibri" w:cs="Arial"/>
          <w:szCs w:val="24"/>
          <w:lang w:eastAsia="en-US"/>
        </w:rPr>
        <w:t>FFO støtt</w:t>
      </w:r>
      <w:r w:rsidR="007316AD">
        <w:rPr>
          <w:rFonts w:eastAsia="Calibri" w:cs="Arial"/>
          <w:szCs w:val="24"/>
          <w:lang w:eastAsia="en-US"/>
        </w:rPr>
        <w:t>e</w:t>
      </w:r>
      <w:r>
        <w:rPr>
          <w:rFonts w:eastAsia="Calibri" w:cs="Arial"/>
          <w:szCs w:val="24"/>
          <w:lang w:eastAsia="en-US"/>
        </w:rPr>
        <w:t>r forslaget om at flertallet i rådet bør v</w:t>
      </w:r>
      <w:r w:rsidR="00012489">
        <w:rPr>
          <w:rFonts w:eastAsia="Calibri" w:cs="Arial"/>
          <w:szCs w:val="24"/>
          <w:lang w:eastAsia="en-US"/>
        </w:rPr>
        <w:t xml:space="preserve">ære mennesker som representerer grupper med </w:t>
      </w:r>
      <w:r>
        <w:rPr>
          <w:rFonts w:eastAsia="Calibri" w:cs="Arial"/>
          <w:szCs w:val="24"/>
          <w:lang w:eastAsia="en-US"/>
        </w:rPr>
        <w:t>funksjonsnedsett</w:t>
      </w:r>
      <w:r w:rsidR="007316AD">
        <w:rPr>
          <w:rFonts w:eastAsia="Calibri" w:cs="Arial"/>
          <w:szCs w:val="24"/>
          <w:lang w:eastAsia="en-US"/>
        </w:rPr>
        <w:t>else</w:t>
      </w:r>
      <w:r>
        <w:rPr>
          <w:rFonts w:eastAsia="Calibri" w:cs="Arial"/>
          <w:szCs w:val="24"/>
          <w:lang w:eastAsia="en-US"/>
        </w:rPr>
        <w:t>.</w:t>
      </w:r>
      <w:r w:rsidR="00012489">
        <w:rPr>
          <w:rFonts w:eastAsia="Calibri" w:cs="Arial"/>
          <w:szCs w:val="24"/>
          <w:lang w:eastAsia="en-US"/>
        </w:rPr>
        <w:t xml:space="preserve"> FFO vil også understreke at det her er en balanse mellom representanter som selv har en funksjonsnedsettelse og de som er pårørende til </w:t>
      </w:r>
      <w:r w:rsidR="00760905">
        <w:rPr>
          <w:rFonts w:eastAsia="Calibri" w:cs="Arial"/>
          <w:szCs w:val="24"/>
          <w:lang w:eastAsia="en-US"/>
        </w:rPr>
        <w:t xml:space="preserve">personer </w:t>
      </w:r>
      <w:r w:rsidR="00012489">
        <w:rPr>
          <w:rFonts w:eastAsia="Calibri" w:cs="Arial"/>
          <w:szCs w:val="24"/>
          <w:lang w:eastAsia="en-US"/>
        </w:rPr>
        <w:t>med funksjonsnedsettelse.</w:t>
      </w:r>
    </w:p>
    <w:p w:rsidR="00A02312" w:rsidRPr="00A02312" w:rsidRDefault="00A02312" w:rsidP="00A02312">
      <w:pPr>
        <w:pStyle w:val="Listeavsnitt"/>
        <w:numPr>
          <w:ilvl w:val="0"/>
          <w:numId w:val="1"/>
        </w:numPr>
        <w:spacing w:line="276" w:lineRule="auto"/>
        <w:rPr>
          <w:rFonts w:eastAsia="Calibri" w:cs="Arial"/>
          <w:szCs w:val="24"/>
          <w:lang w:eastAsia="en-US"/>
        </w:rPr>
      </w:pPr>
      <w:r>
        <w:rPr>
          <w:rFonts w:eastAsia="Calibri" w:cs="Arial"/>
          <w:szCs w:val="24"/>
          <w:lang w:eastAsia="en-US"/>
        </w:rPr>
        <w:lastRenderedPageBreak/>
        <w:t>I tillegg til at organisasjoner har forslagsrett står det i høringsnotatet at politikere og administrasjonen i kommunen skal ha forslagsrett. I informasjonsskriv fr</w:t>
      </w:r>
      <w:r w:rsidR="000427A5">
        <w:rPr>
          <w:rFonts w:eastAsia="Calibri" w:cs="Arial"/>
          <w:szCs w:val="24"/>
          <w:lang w:eastAsia="en-US"/>
        </w:rPr>
        <w:t>a</w:t>
      </w:r>
      <w:r>
        <w:rPr>
          <w:rFonts w:eastAsia="Calibri" w:cs="Arial"/>
          <w:szCs w:val="24"/>
          <w:lang w:eastAsia="en-US"/>
        </w:rPr>
        <w:t xml:space="preserve"> Bufdir i februar 2015 ble det lagt vekt på at det burde være bare to parter, politikere og organisasjonsrepresentanter. FFO var fornø</w:t>
      </w:r>
      <w:r w:rsidR="00AA5028">
        <w:rPr>
          <w:rFonts w:eastAsia="Calibri" w:cs="Arial"/>
          <w:szCs w:val="24"/>
          <w:lang w:eastAsia="en-US"/>
        </w:rPr>
        <w:t>y</w:t>
      </w:r>
      <w:r>
        <w:rPr>
          <w:rFonts w:eastAsia="Calibri" w:cs="Arial"/>
          <w:szCs w:val="24"/>
          <w:lang w:eastAsia="en-US"/>
        </w:rPr>
        <w:t>d med denne endringen da vi mener administrasjonen kun skal ha en sekretær</w:t>
      </w:r>
      <w:r w:rsidR="007316AD">
        <w:rPr>
          <w:rFonts w:eastAsia="Calibri" w:cs="Arial"/>
          <w:szCs w:val="24"/>
          <w:lang w:eastAsia="en-US"/>
        </w:rPr>
        <w:t>-</w:t>
      </w:r>
      <w:r>
        <w:rPr>
          <w:rFonts w:eastAsia="Calibri" w:cs="Arial"/>
          <w:szCs w:val="24"/>
          <w:lang w:eastAsia="en-US"/>
        </w:rPr>
        <w:t xml:space="preserve"> og tilretteleggingsrolle i rådet. Vi ber derfor om at forskriften legger seg på samme modell.</w:t>
      </w:r>
    </w:p>
    <w:p w:rsidR="008D1131" w:rsidRDefault="008D1131" w:rsidP="00F556C5">
      <w:pPr>
        <w:pStyle w:val="Listeavsnitt"/>
        <w:numPr>
          <w:ilvl w:val="0"/>
          <w:numId w:val="1"/>
        </w:numPr>
        <w:spacing w:line="276" w:lineRule="auto"/>
        <w:rPr>
          <w:rFonts w:eastAsia="Calibri" w:cs="Arial"/>
          <w:szCs w:val="24"/>
          <w:lang w:eastAsia="en-US"/>
        </w:rPr>
      </w:pPr>
      <w:r w:rsidRPr="00AB12AB">
        <w:rPr>
          <w:rFonts w:eastAsia="Calibri" w:cs="Arial"/>
          <w:szCs w:val="24"/>
          <w:lang w:eastAsia="en-US"/>
        </w:rPr>
        <w:t>Behovet for opplæring og ansvaret for denne har vært e</w:t>
      </w:r>
      <w:r w:rsidR="00E2158A">
        <w:rPr>
          <w:rFonts w:eastAsia="Calibri" w:cs="Arial"/>
          <w:szCs w:val="24"/>
          <w:lang w:eastAsia="en-US"/>
        </w:rPr>
        <w:t>t</w:t>
      </w:r>
      <w:r w:rsidRPr="00AB12AB">
        <w:rPr>
          <w:rFonts w:eastAsia="Calibri" w:cs="Arial"/>
          <w:szCs w:val="24"/>
          <w:lang w:eastAsia="en-US"/>
        </w:rPr>
        <w:t xml:space="preserve"> gjennomgående tema for rådene. Det vises til en rapport fra NIBR 2014 der bare halvparten av rådene fikk tilbud om opplæring. </w:t>
      </w:r>
      <w:r w:rsidR="00AB12AB">
        <w:rPr>
          <w:rFonts w:eastAsia="Calibri" w:cs="Arial"/>
          <w:szCs w:val="24"/>
          <w:lang w:eastAsia="en-US"/>
        </w:rPr>
        <w:t>FFO mener det bør understrekes at de kommunale rådene skal ha samme tilbud om opplæring som øvrige kommunale organ.</w:t>
      </w:r>
    </w:p>
    <w:p w:rsidR="00A02312" w:rsidRPr="00AB12AB" w:rsidRDefault="00A02312" w:rsidP="00F556C5">
      <w:pPr>
        <w:pStyle w:val="Listeavsnitt"/>
        <w:numPr>
          <w:ilvl w:val="0"/>
          <w:numId w:val="1"/>
        </w:numPr>
        <w:spacing w:line="276" w:lineRule="auto"/>
        <w:rPr>
          <w:rFonts w:eastAsia="Calibri" w:cs="Arial"/>
          <w:szCs w:val="24"/>
          <w:lang w:eastAsia="en-US"/>
        </w:rPr>
      </w:pPr>
      <w:r>
        <w:rPr>
          <w:rFonts w:eastAsia="Calibri" w:cs="Arial"/>
          <w:szCs w:val="24"/>
          <w:lang w:eastAsia="en-US"/>
        </w:rPr>
        <w:t>I høringsnotatet står det lite om oppgaver. FFO mener det er viktig at det er klart formulert hvilke område</w:t>
      </w:r>
      <w:r w:rsidR="007316AD">
        <w:rPr>
          <w:rFonts w:eastAsia="Calibri" w:cs="Arial"/>
          <w:szCs w:val="24"/>
          <w:lang w:eastAsia="en-US"/>
        </w:rPr>
        <w:t>r</w:t>
      </w:r>
      <w:r>
        <w:rPr>
          <w:rFonts w:eastAsia="Calibri" w:cs="Arial"/>
          <w:szCs w:val="24"/>
          <w:lang w:eastAsia="en-US"/>
        </w:rPr>
        <w:t xml:space="preserve"> rådet har et ansvar for. Det er en kjensgjerning </w:t>
      </w:r>
      <w:r w:rsidR="00085218">
        <w:rPr>
          <w:rFonts w:eastAsia="Calibri" w:cs="Arial"/>
          <w:szCs w:val="24"/>
          <w:lang w:eastAsia="en-US"/>
        </w:rPr>
        <w:t>at det ikke tenkes bredt nok. Derfor har både sammensetning og sakstilfang vært preget av en praksis som har vært fra tiden før lovfesting. Tilgjengelighet var da hovedfokus. Helse- og omsorgstjenester, skole, barnehage m.v. hadde liten plass. FFO vil derfor be om at forskriften er detaljert her</w:t>
      </w:r>
      <w:r w:rsidR="007316AD">
        <w:rPr>
          <w:rFonts w:eastAsia="Calibri" w:cs="Arial"/>
          <w:szCs w:val="24"/>
          <w:lang w:eastAsia="en-US"/>
        </w:rPr>
        <w:t>.</w:t>
      </w:r>
      <w:r>
        <w:rPr>
          <w:rFonts w:eastAsia="Calibri" w:cs="Arial"/>
          <w:szCs w:val="24"/>
          <w:lang w:eastAsia="en-US"/>
        </w:rPr>
        <w:t xml:space="preserve"> </w:t>
      </w:r>
    </w:p>
    <w:p w:rsidR="000427A5" w:rsidRPr="007316AD" w:rsidRDefault="008D1131" w:rsidP="007316AD">
      <w:pPr>
        <w:pStyle w:val="Listeavsnitt"/>
        <w:numPr>
          <w:ilvl w:val="0"/>
          <w:numId w:val="1"/>
        </w:numPr>
        <w:spacing w:line="276" w:lineRule="auto"/>
        <w:ind w:left="357"/>
        <w:rPr>
          <w:rFonts w:eastAsia="Calibri" w:cs="Arial"/>
          <w:szCs w:val="24"/>
          <w:lang w:eastAsia="en-US"/>
        </w:rPr>
      </w:pPr>
      <w:r w:rsidRPr="008D1131">
        <w:rPr>
          <w:rFonts w:eastAsia="Calibri" w:cs="Arial"/>
          <w:szCs w:val="24"/>
          <w:lang w:eastAsia="en-US"/>
        </w:rPr>
        <w:t>FN-konvensjonen om rettighetene til mennesker med nedsatt funksjonsevne, statens rapport og sivilsamfunnets alternative rapport har kommet etter</w:t>
      </w:r>
      <w:r w:rsidR="00E2158A">
        <w:rPr>
          <w:rFonts w:eastAsia="Calibri" w:cs="Arial"/>
          <w:szCs w:val="24"/>
          <w:lang w:eastAsia="en-US"/>
        </w:rPr>
        <w:t xml:space="preserve"> at</w:t>
      </w:r>
      <w:r w:rsidRPr="008D1131">
        <w:rPr>
          <w:rFonts w:eastAsia="Calibri" w:cs="Arial"/>
          <w:szCs w:val="24"/>
          <w:lang w:eastAsia="en-US"/>
        </w:rPr>
        <w:t xml:space="preserve"> lov og rundskriv ble behandlet sist. Det er naturlig at forskriften omtaler CRPD og viktige områder for å ivareta rettighetene for mennesker med funksjonsnedsettelser.</w:t>
      </w:r>
      <w:r w:rsidR="00AA5028">
        <w:rPr>
          <w:rFonts w:eastAsia="Calibri" w:cs="Arial"/>
          <w:szCs w:val="24"/>
          <w:lang w:eastAsia="en-US"/>
        </w:rPr>
        <w:t xml:space="preserve"> </w:t>
      </w:r>
      <w:r w:rsidR="00E63AFC" w:rsidRPr="007316AD">
        <w:rPr>
          <w:rFonts w:cs="Calibri"/>
          <w:color w:val="000000"/>
          <w:lang w:eastAsia="en-GB"/>
        </w:rPr>
        <w:t>Norge er forpliktet til å følge FN-konvensjonen CRPD. I høringsnotatet refereres det til</w:t>
      </w:r>
      <w:r w:rsidR="007316AD">
        <w:rPr>
          <w:rFonts w:cs="Calibri"/>
          <w:color w:val="000000"/>
          <w:lang w:eastAsia="en-GB"/>
        </w:rPr>
        <w:t xml:space="preserve"> </w:t>
      </w:r>
      <w:r w:rsidR="00E63AFC" w:rsidRPr="007316AD">
        <w:rPr>
          <w:rFonts w:cs="Calibri"/>
          <w:color w:val="000000"/>
          <w:lang w:eastAsia="en-GB"/>
        </w:rPr>
        <w:t>gjeldende internasjonal rett, men rettighetene d</w:t>
      </w:r>
      <w:r w:rsidR="000427A5" w:rsidRPr="007316AD">
        <w:rPr>
          <w:rFonts w:cs="Calibri"/>
          <w:color w:val="000000"/>
          <w:lang w:eastAsia="en-GB"/>
        </w:rPr>
        <w:t xml:space="preserve">røftes ikke opp mot forslaget i </w:t>
      </w:r>
      <w:r w:rsidR="00E63AFC" w:rsidRPr="007316AD">
        <w:rPr>
          <w:rFonts w:cs="Calibri"/>
          <w:color w:val="000000"/>
          <w:lang w:eastAsia="en-GB"/>
        </w:rPr>
        <w:t xml:space="preserve">høringsnotatet. </w:t>
      </w:r>
      <w:r w:rsidR="000427A5" w:rsidRPr="007316AD">
        <w:rPr>
          <w:rFonts w:cs="Calibri"/>
          <w:color w:val="000000"/>
          <w:lang w:eastAsia="en-GB"/>
        </w:rPr>
        <w:t>I d</w:t>
      </w:r>
      <w:r w:rsidR="00E63AFC" w:rsidRPr="007316AD">
        <w:rPr>
          <w:rFonts w:cs="Calibri"/>
          <w:color w:val="000000"/>
          <w:lang w:eastAsia="en-GB"/>
        </w:rPr>
        <w:t>et sivile samfunn</w:t>
      </w:r>
      <w:r w:rsidR="000427A5" w:rsidRPr="007316AD">
        <w:rPr>
          <w:rFonts w:cs="Calibri"/>
          <w:color w:val="000000"/>
          <w:lang w:eastAsia="en-GB"/>
        </w:rPr>
        <w:t>ets</w:t>
      </w:r>
      <w:r w:rsidR="00E63AFC" w:rsidRPr="007316AD">
        <w:rPr>
          <w:rFonts w:cs="Calibri"/>
          <w:color w:val="000000"/>
          <w:lang w:eastAsia="en-GB"/>
        </w:rPr>
        <w:t xml:space="preserve"> alternativ rapport om Norges oppfølging av rettighetene til personer med funks</w:t>
      </w:r>
      <w:r w:rsidR="000427A5" w:rsidRPr="007316AD">
        <w:rPr>
          <w:rFonts w:cs="Calibri"/>
          <w:color w:val="000000"/>
          <w:lang w:eastAsia="en-GB"/>
        </w:rPr>
        <w:t xml:space="preserve">jonsnedsettelser, </w:t>
      </w:r>
      <w:hyperlink r:id="rId9" w:history="1">
        <w:r w:rsidR="000427A5" w:rsidRPr="007316AD">
          <w:rPr>
            <w:rStyle w:val="Hyperkobling"/>
            <w:rFonts w:cs="Calibri"/>
            <w:lang w:eastAsia="en-GB"/>
          </w:rPr>
          <w:t>http://www.ffo.no/globalassets/altrapptilfn_web.pdf</w:t>
        </w:r>
      </w:hyperlink>
      <w:r w:rsidR="000427A5" w:rsidRPr="007316AD">
        <w:rPr>
          <w:rFonts w:cs="Calibri"/>
          <w:color w:val="000000"/>
          <w:lang w:eastAsia="en-GB"/>
        </w:rPr>
        <w:t xml:space="preserve">  </w:t>
      </w:r>
      <w:r w:rsidR="000427A5" w:rsidRPr="007316AD">
        <w:rPr>
          <w:rFonts w:cs="Calibri"/>
          <w:lang w:eastAsia="en-GB"/>
        </w:rPr>
        <w:t xml:space="preserve">framkommer det kritikk om at det er uklart hvordan kommuner og fylkeskommuner forholder seg til konvensjonen og dens prinsipper, samt hvilken opplæring fagfolk i </w:t>
      </w:r>
      <w:r w:rsidR="000427A5" w:rsidRPr="007316AD">
        <w:rPr>
          <w:rFonts w:cs="Calibri"/>
          <w:lang w:eastAsia="en-GB"/>
        </w:rPr>
        <w:lastRenderedPageBreak/>
        <w:t>staten, fylkeskommuner og kommuner får om CRPD, se artikkel 4 side 12. Under artikkel 4 kritiseres også at det ikke er en sentral enhet for brukermedvirkning, som et sentralt råd for funksjonshemmede, som har eksistert tidligere. Dette medfører dårlig koordinering av viktige spørsmål for funksjonshemmede.</w:t>
      </w:r>
    </w:p>
    <w:p w:rsidR="00E63AFC" w:rsidRPr="000427A5" w:rsidRDefault="00E63AFC" w:rsidP="000427A5">
      <w:pPr>
        <w:autoSpaceDE w:val="0"/>
        <w:autoSpaceDN w:val="0"/>
        <w:adjustRightInd w:val="0"/>
        <w:ind w:left="360"/>
        <w:rPr>
          <w:rFonts w:asciiTheme="minorHAnsi" w:eastAsia="Calibri" w:hAnsiTheme="minorHAnsi" w:cs="Arial"/>
          <w:lang w:eastAsia="en-US"/>
        </w:rPr>
      </w:pPr>
      <w:r w:rsidRPr="000427A5">
        <w:rPr>
          <w:rFonts w:asciiTheme="minorHAnsi" w:hAnsiTheme="minorHAnsi" w:cs="SymbolMT"/>
          <w:color w:val="000000"/>
          <w:lang w:eastAsia="en-GB"/>
        </w:rPr>
        <w:t xml:space="preserve"> </w:t>
      </w:r>
    </w:p>
    <w:p w:rsidR="008D1131" w:rsidRPr="000427A5" w:rsidRDefault="008D1131" w:rsidP="008D1131">
      <w:pPr>
        <w:pStyle w:val="Listeavsnitt"/>
        <w:spacing w:line="276" w:lineRule="auto"/>
        <w:ind w:left="360"/>
        <w:rPr>
          <w:rFonts w:eastAsia="Calibri" w:cs="Arial"/>
          <w:szCs w:val="24"/>
          <w:lang w:eastAsia="en-US"/>
        </w:rPr>
      </w:pPr>
    </w:p>
    <w:p w:rsidR="00F1197F" w:rsidRPr="008D1131" w:rsidRDefault="008D1131" w:rsidP="008D1131">
      <w:pPr>
        <w:spacing w:line="276" w:lineRule="auto"/>
        <w:rPr>
          <w:rFonts w:asciiTheme="minorHAnsi" w:eastAsia="Calibri" w:hAnsiTheme="minorHAnsi" w:cs="Arial"/>
          <w:lang w:eastAsia="en-US"/>
        </w:rPr>
      </w:pPr>
      <w:r w:rsidRPr="008D1131">
        <w:rPr>
          <w:rFonts w:asciiTheme="minorHAnsi" w:eastAsia="Calibri" w:hAnsiTheme="minorHAnsi" w:cs="Arial"/>
          <w:lang w:eastAsia="en-US"/>
        </w:rPr>
        <w:t xml:space="preserve">Med dette </w:t>
      </w:r>
      <w:r w:rsidR="000427A5">
        <w:rPr>
          <w:rFonts w:asciiTheme="minorHAnsi" w:eastAsia="Calibri" w:hAnsiTheme="minorHAnsi" w:cs="Arial"/>
          <w:lang w:eastAsia="en-US"/>
        </w:rPr>
        <w:t>lov</w:t>
      </w:r>
      <w:r w:rsidRPr="008D1131">
        <w:rPr>
          <w:rFonts w:asciiTheme="minorHAnsi" w:eastAsia="Calibri" w:hAnsiTheme="minorHAnsi" w:cs="Arial"/>
          <w:lang w:eastAsia="en-US"/>
        </w:rPr>
        <w:t xml:space="preserve">forslaget flyttes ansvaret for de kommunale rådene for personer med funksjonsnedsettelse fra Barne- likestillings- og inkluderingsdepartementet til Kommunal- og moderniseringsdepartementet. BLD har valgt å be Bufdir forvalte ordningen på vegne av seg. Det er uklart om lovendring med ansvarsforflytning vil medføre endringer her. Nå vet vi at Bufdir har fått en god kompetanse knyttet til dette arbeidet. Derfor kan det være fornuftig å understreke et ønske om at dette ikke endres. </w:t>
      </w:r>
    </w:p>
    <w:p w:rsidR="00876F44" w:rsidRDefault="00876F44" w:rsidP="00B72F35">
      <w:pPr>
        <w:rPr>
          <w:rFonts w:asciiTheme="minorHAnsi" w:hAnsiTheme="minorHAnsi"/>
          <w:sz w:val="22"/>
          <w:szCs w:val="22"/>
        </w:rPr>
      </w:pPr>
    </w:p>
    <w:p w:rsidR="00085218" w:rsidRDefault="00085218" w:rsidP="00B72F35">
      <w:pPr>
        <w:rPr>
          <w:rFonts w:asciiTheme="minorHAnsi" w:hAnsiTheme="minorHAnsi"/>
          <w:sz w:val="22"/>
          <w:szCs w:val="22"/>
        </w:rPr>
      </w:pPr>
    </w:p>
    <w:p w:rsidR="00B72F35" w:rsidRPr="00907F38" w:rsidRDefault="00AB12AB" w:rsidP="00B72F35">
      <w:pPr>
        <w:rPr>
          <w:rFonts w:asciiTheme="minorHAnsi" w:hAnsiTheme="minorHAnsi"/>
          <w:sz w:val="22"/>
          <w:szCs w:val="22"/>
        </w:rPr>
      </w:pPr>
      <w:r>
        <w:rPr>
          <w:rFonts w:asciiTheme="minorHAnsi" w:hAnsiTheme="minorHAnsi"/>
          <w:sz w:val="22"/>
          <w:szCs w:val="22"/>
        </w:rPr>
        <w:t>M</w:t>
      </w:r>
      <w:r w:rsidR="00B72F35" w:rsidRPr="00907F38">
        <w:rPr>
          <w:rFonts w:asciiTheme="minorHAnsi" w:hAnsiTheme="minorHAnsi"/>
          <w:sz w:val="22"/>
          <w:szCs w:val="22"/>
        </w:rPr>
        <w:t>ed vennlig hilsen</w:t>
      </w:r>
    </w:p>
    <w:p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rsidR="00B72F35" w:rsidRPr="00907F38" w:rsidRDefault="00776CF9" w:rsidP="00B72F35">
      <w:pPr>
        <w:rPr>
          <w:rFonts w:asciiTheme="minorHAnsi" w:hAnsiTheme="minorHAnsi"/>
          <w:sz w:val="22"/>
          <w:szCs w:val="22"/>
        </w:rPr>
      </w:pPr>
      <w:r w:rsidRPr="00776CF9">
        <w:rPr>
          <w:rFonts w:asciiTheme="minorHAnsi" w:hAnsiTheme="minorHAnsi"/>
          <w:noProof/>
          <w:sz w:val="22"/>
          <w:szCs w:val="22"/>
        </w:rPr>
        <w:drawing>
          <wp:inline distT="0" distB="0" distL="0" distR="0">
            <wp:extent cx="1612738" cy="600501"/>
            <wp:effectExtent l="0" t="0" r="6985" b="952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1649" cy="618713"/>
                    </a:xfrm>
                    <a:prstGeom prst="rect">
                      <a:avLst/>
                    </a:prstGeom>
                    <a:noFill/>
                    <a:ln>
                      <a:noFill/>
                    </a:ln>
                  </pic:spPr>
                </pic:pic>
              </a:graphicData>
            </a:graphic>
          </wp:inline>
        </w:drawing>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776CF9">
        <w:rPr>
          <w:rFonts w:asciiTheme="minorHAnsi" w:hAnsiTheme="minorHAnsi"/>
          <w:noProof/>
          <w:sz w:val="22"/>
          <w:szCs w:val="22"/>
        </w:rPr>
        <w:drawing>
          <wp:inline distT="0" distB="0" distL="0" distR="0">
            <wp:extent cx="1487710" cy="489770"/>
            <wp:effectExtent l="0" t="0" r="0" b="571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9116" cy="503401"/>
                    </a:xfrm>
                    <a:prstGeom prst="rect">
                      <a:avLst/>
                    </a:prstGeom>
                    <a:noFill/>
                    <a:ln>
                      <a:noFill/>
                    </a:ln>
                  </pic:spPr>
                </pic:pic>
              </a:graphicData>
            </a:graphic>
          </wp:inline>
        </w:drawing>
      </w:r>
    </w:p>
    <w:p w:rsidR="00B72F35" w:rsidRDefault="0039228E" w:rsidP="00B72F35">
      <w:pPr>
        <w:rPr>
          <w:rFonts w:asciiTheme="minorHAnsi" w:hAnsiTheme="minorHAnsi"/>
          <w:sz w:val="22"/>
          <w:szCs w:val="22"/>
        </w:rPr>
      </w:pPr>
      <w:r>
        <w:rPr>
          <w:rFonts w:asciiTheme="minorHAnsi" w:hAnsiTheme="minorHAnsi"/>
          <w:sz w:val="22"/>
          <w:szCs w:val="22"/>
        </w:rPr>
        <w:t>John Berg-Jensen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6F05BD">
        <w:rPr>
          <w:rFonts w:asciiTheme="minorHAnsi" w:hAnsiTheme="minorHAnsi"/>
          <w:sz w:val="22"/>
          <w:szCs w:val="22"/>
        </w:rPr>
        <w:t>Lilly Ann Elvestad</w:t>
      </w:r>
    </w:p>
    <w:p w:rsidR="0039228E" w:rsidRPr="00907F38" w:rsidRDefault="006F05BD" w:rsidP="00B72F35">
      <w:pPr>
        <w:rPr>
          <w:rFonts w:asciiTheme="minorHAnsi" w:hAnsiTheme="minorHAnsi"/>
          <w:sz w:val="22"/>
          <w:szCs w:val="22"/>
        </w:rPr>
      </w:pPr>
      <w:r>
        <w:rPr>
          <w:rFonts w:asciiTheme="minorHAnsi" w:hAnsiTheme="minorHAnsi"/>
          <w:sz w:val="22"/>
          <w:szCs w:val="22"/>
        </w:rPr>
        <w:t>S</w:t>
      </w:r>
      <w:r w:rsidR="0039228E">
        <w:rPr>
          <w:rFonts w:asciiTheme="minorHAnsi" w:hAnsiTheme="minorHAnsi"/>
          <w:sz w:val="22"/>
          <w:szCs w:val="22"/>
        </w:rPr>
        <w:t>tyreleder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generalsekretær</w:t>
      </w:r>
    </w:p>
    <w:p w:rsidR="00DF10C1" w:rsidRDefault="00DF10C1">
      <w:pPr>
        <w:rPr>
          <w:sz w:val="22"/>
          <w:szCs w:val="22"/>
        </w:rPr>
      </w:pPr>
    </w:p>
    <w:sectPr w:rsidR="00DF10C1" w:rsidSect="00907F38">
      <w:headerReference w:type="default" r:id="rId12"/>
      <w:footerReference w:type="default" r:id="rId13"/>
      <w:headerReference w:type="first" r:id="rId14"/>
      <w:footerReference w:type="first" r:id="rId15"/>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DBB" w:rsidRDefault="00725DBB" w:rsidP="00B4261E">
      <w:r>
        <w:separator/>
      </w:r>
    </w:p>
  </w:endnote>
  <w:endnote w:type="continuationSeparator" w:id="0">
    <w:p w:rsidR="00725DBB" w:rsidRDefault="00725DBB"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E9546F">
                            <w:rPr>
                              <w:noProof/>
                              <w:sz w:val="20"/>
                            </w:rPr>
                            <w:t>3</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E9546F">
                      <w:rPr>
                        <w:noProof/>
                        <w:sz w:val="20"/>
                      </w:rPr>
                      <w:t>3</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 815 56 940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E9546F">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E9546F">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13, 0183 Oslo. Telefon 815 56 940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rsidR="00DF10C1" w:rsidRDefault="00DF10C1" w:rsidP="00DF10C1">
    <w:pPr>
      <w:pStyle w:val="Bunntekst"/>
      <w:tabs>
        <w:tab w:val="clear" w:pos="4536"/>
        <w:tab w:val="clear" w:pos="9072"/>
        <w:tab w:val="right" w:pos="9639"/>
      </w:tabs>
      <w:rPr>
        <w:rFonts w:cs="Arial"/>
        <w:sz w:val="20"/>
        <w:szCs w:val="20"/>
      </w:rPr>
    </w:pPr>
    <w:r w:rsidRPr="005D0149">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DBB" w:rsidRDefault="00725DBB" w:rsidP="00B4261E">
      <w:r>
        <w:separator/>
      </w:r>
    </w:p>
  </w:footnote>
  <w:footnote w:type="continuationSeparator" w:id="0">
    <w:p w:rsidR="00725DBB" w:rsidRDefault="00725DBB" w:rsidP="00B42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2382A"/>
    <w:multiLevelType w:val="hybridMultilevel"/>
    <w:tmpl w:val="A2BE0208"/>
    <w:lvl w:ilvl="0" w:tplc="FAF0763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2B04851"/>
    <w:multiLevelType w:val="hybridMultilevel"/>
    <w:tmpl w:val="B51A48F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nb-NO" w:vendorID="666" w:dllVersion="513" w:checkStyle="1"/>
  <w:activeWritingStyle w:appName="MSWord" w:lang="nb-NO"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70"/>
    <w:rsid w:val="00012489"/>
    <w:rsid w:val="000427A5"/>
    <w:rsid w:val="0004772D"/>
    <w:rsid w:val="00054E05"/>
    <w:rsid w:val="000573BC"/>
    <w:rsid w:val="000603A7"/>
    <w:rsid w:val="00077EBB"/>
    <w:rsid w:val="00085218"/>
    <w:rsid w:val="000A57C5"/>
    <w:rsid w:val="000A6465"/>
    <w:rsid w:val="000B01F4"/>
    <w:rsid w:val="000F6E0F"/>
    <w:rsid w:val="00100EAB"/>
    <w:rsid w:val="00105703"/>
    <w:rsid w:val="00112257"/>
    <w:rsid w:val="001704E7"/>
    <w:rsid w:val="0019448E"/>
    <w:rsid w:val="001A1E02"/>
    <w:rsid w:val="001B13BD"/>
    <w:rsid w:val="001B2B85"/>
    <w:rsid w:val="00211FAF"/>
    <w:rsid w:val="00224D39"/>
    <w:rsid w:val="00225952"/>
    <w:rsid w:val="00235176"/>
    <w:rsid w:val="00236052"/>
    <w:rsid w:val="0025376E"/>
    <w:rsid w:val="00261C69"/>
    <w:rsid w:val="00265491"/>
    <w:rsid w:val="002855CE"/>
    <w:rsid w:val="00285D6A"/>
    <w:rsid w:val="002A4F92"/>
    <w:rsid w:val="002D04E3"/>
    <w:rsid w:val="002E2E8E"/>
    <w:rsid w:val="002F3A57"/>
    <w:rsid w:val="00317773"/>
    <w:rsid w:val="00341FE0"/>
    <w:rsid w:val="0039228E"/>
    <w:rsid w:val="003B16A3"/>
    <w:rsid w:val="003B19B9"/>
    <w:rsid w:val="003C0E1F"/>
    <w:rsid w:val="003C1A30"/>
    <w:rsid w:val="003E0C55"/>
    <w:rsid w:val="00432C40"/>
    <w:rsid w:val="00445CB1"/>
    <w:rsid w:val="004710B5"/>
    <w:rsid w:val="004734AF"/>
    <w:rsid w:val="0048295B"/>
    <w:rsid w:val="004C4DEF"/>
    <w:rsid w:val="004F4D0E"/>
    <w:rsid w:val="004F57DD"/>
    <w:rsid w:val="005214F9"/>
    <w:rsid w:val="00525C5E"/>
    <w:rsid w:val="00525E24"/>
    <w:rsid w:val="0052795C"/>
    <w:rsid w:val="00531932"/>
    <w:rsid w:val="0054065D"/>
    <w:rsid w:val="00540F77"/>
    <w:rsid w:val="005410FF"/>
    <w:rsid w:val="0056171C"/>
    <w:rsid w:val="00563F4D"/>
    <w:rsid w:val="005D2E73"/>
    <w:rsid w:val="005D509A"/>
    <w:rsid w:val="005D7695"/>
    <w:rsid w:val="005E78CC"/>
    <w:rsid w:val="005F0911"/>
    <w:rsid w:val="005F5A2D"/>
    <w:rsid w:val="00603CF3"/>
    <w:rsid w:val="006042AE"/>
    <w:rsid w:val="0062604A"/>
    <w:rsid w:val="00632CA2"/>
    <w:rsid w:val="00676B9F"/>
    <w:rsid w:val="00687CB7"/>
    <w:rsid w:val="00690279"/>
    <w:rsid w:val="006A0CA1"/>
    <w:rsid w:val="006A6062"/>
    <w:rsid w:val="006D020C"/>
    <w:rsid w:val="006D0C3F"/>
    <w:rsid w:val="006F05BD"/>
    <w:rsid w:val="006F3C67"/>
    <w:rsid w:val="00705766"/>
    <w:rsid w:val="00705E42"/>
    <w:rsid w:val="00725DBB"/>
    <w:rsid w:val="007316AD"/>
    <w:rsid w:val="00760905"/>
    <w:rsid w:val="00773A0E"/>
    <w:rsid w:val="007743FE"/>
    <w:rsid w:val="00776CF9"/>
    <w:rsid w:val="007941F6"/>
    <w:rsid w:val="00797BC5"/>
    <w:rsid w:val="007B095A"/>
    <w:rsid w:val="007B5E85"/>
    <w:rsid w:val="007D0252"/>
    <w:rsid w:val="007E7CDA"/>
    <w:rsid w:val="007F0B50"/>
    <w:rsid w:val="007F52ED"/>
    <w:rsid w:val="007F5D97"/>
    <w:rsid w:val="00800E77"/>
    <w:rsid w:val="00821143"/>
    <w:rsid w:val="00827E2E"/>
    <w:rsid w:val="008324C0"/>
    <w:rsid w:val="008538D7"/>
    <w:rsid w:val="00855961"/>
    <w:rsid w:val="00856AE3"/>
    <w:rsid w:val="0086546C"/>
    <w:rsid w:val="00876F44"/>
    <w:rsid w:val="00890879"/>
    <w:rsid w:val="008A2EF3"/>
    <w:rsid w:val="008A3FB5"/>
    <w:rsid w:val="008C48E1"/>
    <w:rsid w:val="008D1131"/>
    <w:rsid w:val="008E2209"/>
    <w:rsid w:val="008E24EC"/>
    <w:rsid w:val="008F4D74"/>
    <w:rsid w:val="00900BE4"/>
    <w:rsid w:val="009068AB"/>
    <w:rsid w:val="00907F38"/>
    <w:rsid w:val="0095389C"/>
    <w:rsid w:val="009603CD"/>
    <w:rsid w:val="00995B72"/>
    <w:rsid w:val="009B26C0"/>
    <w:rsid w:val="009E0F11"/>
    <w:rsid w:val="009E4120"/>
    <w:rsid w:val="009F4A41"/>
    <w:rsid w:val="00A02312"/>
    <w:rsid w:val="00A03E31"/>
    <w:rsid w:val="00A03FFF"/>
    <w:rsid w:val="00A128F3"/>
    <w:rsid w:val="00A1365B"/>
    <w:rsid w:val="00A77143"/>
    <w:rsid w:val="00A94DBE"/>
    <w:rsid w:val="00A97876"/>
    <w:rsid w:val="00AA34A9"/>
    <w:rsid w:val="00AA5028"/>
    <w:rsid w:val="00AB12AB"/>
    <w:rsid w:val="00AB4977"/>
    <w:rsid w:val="00AD016C"/>
    <w:rsid w:val="00AE6FB4"/>
    <w:rsid w:val="00AF18BD"/>
    <w:rsid w:val="00B009E5"/>
    <w:rsid w:val="00B4261E"/>
    <w:rsid w:val="00B42B7E"/>
    <w:rsid w:val="00B63D6E"/>
    <w:rsid w:val="00B72F35"/>
    <w:rsid w:val="00B91646"/>
    <w:rsid w:val="00B94873"/>
    <w:rsid w:val="00BB336D"/>
    <w:rsid w:val="00BE7690"/>
    <w:rsid w:val="00BE7F17"/>
    <w:rsid w:val="00C07904"/>
    <w:rsid w:val="00C16261"/>
    <w:rsid w:val="00C279F7"/>
    <w:rsid w:val="00C4613A"/>
    <w:rsid w:val="00C46F8E"/>
    <w:rsid w:val="00C47D49"/>
    <w:rsid w:val="00C519DC"/>
    <w:rsid w:val="00C520CF"/>
    <w:rsid w:val="00C5288C"/>
    <w:rsid w:val="00C579BF"/>
    <w:rsid w:val="00C64EBE"/>
    <w:rsid w:val="00C77987"/>
    <w:rsid w:val="00C83CE3"/>
    <w:rsid w:val="00CA00E2"/>
    <w:rsid w:val="00CA45D3"/>
    <w:rsid w:val="00CB2838"/>
    <w:rsid w:val="00CF3993"/>
    <w:rsid w:val="00D06003"/>
    <w:rsid w:val="00D1000A"/>
    <w:rsid w:val="00D231EA"/>
    <w:rsid w:val="00D5208E"/>
    <w:rsid w:val="00D56601"/>
    <w:rsid w:val="00D64B96"/>
    <w:rsid w:val="00D66C61"/>
    <w:rsid w:val="00D75A17"/>
    <w:rsid w:val="00D924FA"/>
    <w:rsid w:val="00D934E9"/>
    <w:rsid w:val="00DA3B9C"/>
    <w:rsid w:val="00DB0170"/>
    <w:rsid w:val="00DC5EE9"/>
    <w:rsid w:val="00DC617F"/>
    <w:rsid w:val="00DF10C1"/>
    <w:rsid w:val="00E2158A"/>
    <w:rsid w:val="00E405B7"/>
    <w:rsid w:val="00E63AFC"/>
    <w:rsid w:val="00E9546F"/>
    <w:rsid w:val="00EB6AD6"/>
    <w:rsid w:val="00EB6F39"/>
    <w:rsid w:val="00EC373E"/>
    <w:rsid w:val="00EE2019"/>
    <w:rsid w:val="00F1197F"/>
    <w:rsid w:val="00F407DE"/>
    <w:rsid w:val="00F44FC2"/>
    <w:rsid w:val="00F532C0"/>
    <w:rsid w:val="00F5658A"/>
    <w:rsid w:val="00F637FD"/>
    <w:rsid w:val="00F83145"/>
    <w:rsid w:val="00F95ABB"/>
    <w:rsid w:val="00F97832"/>
    <w:rsid w:val="00FA46B2"/>
    <w:rsid w:val="00FB4E92"/>
    <w:rsid w:val="00FC6AFC"/>
    <w:rsid w:val="00FD11E9"/>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9438BE-C55E-4CE0-8D65-7D852E8E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0170"/>
    <w:pPr>
      <w:autoSpaceDE w:val="0"/>
      <w:autoSpaceDN w:val="0"/>
      <w:adjustRightInd w:val="0"/>
    </w:pPr>
    <w:rPr>
      <w:color w:val="000000"/>
      <w:sz w:val="24"/>
      <w:szCs w:val="24"/>
      <w:lang w:val="nb-NO"/>
    </w:rPr>
  </w:style>
  <w:style w:type="character" w:styleId="Hyperkobling">
    <w:name w:val="Hyperlink"/>
    <w:basedOn w:val="Standardskriftforavsnitt"/>
    <w:unhideWhenUsed/>
    <w:rsid w:val="00112257"/>
    <w:rPr>
      <w:color w:val="0000FF" w:themeColor="hyperlink"/>
      <w:u w:val="single"/>
    </w:rPr>
  </w:style>
  <w:style w:type="character" w:styleId="Fulgthyperkobling">
    <w:name w:val="FollowedHyperlink"/>
    <w:basedOn w:val="Standardskriftforavsnitt"/>
    <w:semiHidden/>
    <w:unhideWhenUsed/>
    <w:rsid w:val="003C1A30"/>
    <w:rPr>
      <w:color w:val="800080" w:themeColor="followedHyperlink"/>
      <w:u w:val="single"/>
    </w:rPr>
  </w:style>
  <w:style w:type="character" w:styleId="Linjenummer">
    <w:name w:val="line number"/>
    <w:basedOn w:val="Standardskriftforavsnitt"/>
    <w:uiPriority w:val="99"/>
    <w:semiHidden/>
    <w:unhideWhenUsed/>
    <w:rsid w:val="00FB4E92"/>
  </w:style>
  <w:style w:type="paragraph" w:styleId="Listeavsnitt">
    <w:name w:val="List Paragraph"/>
    <w:basedOn w:val="Normal"/>
    <w:link w:val="ListeavsnittTegn"/>
    <w:uiPriority w:val="34"/>
    <w:qFormat/>
    <w:rsid w:val="008D1131"/>
    <w:pPr>
      <w:ind w:left="720"/>
      <w:contextualSpacing/>
    </w:pPr>
    <w:rPr>
      <w:rFonts w:asciiTheme="minorHAnsi" w:hAnsiTheme="minorHAnsi"/>
      <w:szCs w:val="20"/>
    </w:rPr>
  </w:style>
  <w:style w:type="character" w:customStyle="1" w:styleId="ListeavsnittTegn">
    <w:name w:val="Listeavsnitt Tegn"/>
    <w:basedOn w:val="Standardskriftforavsnitt"/>
    <w:link w:val="Listeavsnitt"/>
    <w:uiPriority w:val="34"/>
    <w:rsid w:val="008D1131"/>
    <w:rPr>
      <w:rFonts w:asciiTheme="minorHAnsi" w:hAnsiTheme="minorHAnsi"/>
      <w:sz w:val="24"/>
      <w:lang w:val="nb-NO" w:eastAsia="nb-NO"/>
    </w:rPr>
  </w:style>
  <w:style w:type="paragraph" w:styleId="Bobletekst">
    <w:name w:val="Balloon Text"/>
    <w:basedOn w:val="Normal"/>
    <w:link w:val="BobletekstTegn"/>
    <w:semiHidden/>
    <w:unhideWhenUsed/>
    <w:rsid w:val="00995B72"/>
    <w:rPr>
      <w:rFonts w:ascii="Segoe UI" w:hAnsi="Segoe UI" w:cs="Segoe UI"/>
      <w:sz w:val="18"/>
      <w:szCs w:val="18"/>
    </w:rPr>
  </w:style>
  <w:style w:type="character" w:customStyle="1" w:styleId="BobletekstTegn">
    <w:name w:val="Bobletekst Tegn"/>
    <w:basedOn w:val="Standardskriftforavsnitt"/>
    <w:link w:val="Bobletekst"/>
    <w:semiHidden/>
    <w:rsid w:val="00995B72"/>
    <w:rPr>
      <w:rFonts w:ascii="Segoe UI" w:hAnsi="Segoe UI" w:cs="Segoe UI"/>
      <w:sz w:val="18"/>
      <w:szCs w:val="18"/>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2557">
      <w:bodyDiv w:val="1"/>
      <w:marLeft w:val="0"/>
      <w:marRight w:val="0"/>
      <w:marTop w:val="0"/>
      <w:marBottom w:val="0"/>
      <w:divBdr>
        <w:top w:val="none" w:sz="0" w:space="0" w:color="auto"/>
        <w:left w:val="none" w:sz="0" w:space="0" w:color="auto"/>
        <w:bottom w:val="none" w:sz="0" w:space="0" w:color="auto"/>
        <w:right w:val="none" w:sz="0" w:space="0" w:color="auto"/>
      </w:divBdr>
    </w:div>
    <w:div w:id="173867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globalassets/upload/bld/frl/q21_2012_rundskriv_a4_web.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ffo.no/globalassets/altrapptilfn_web.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0.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8F4546-62EC-47C5-AB40-33A3E67A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Brevmal.FFO10</Template>
  <TotalTime>0</TotalTime>
  <Pages>8</Pages>
  <Words>1884</Words>
  <Characters>9987</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Åsta Tale Strand</dc:creator>
  <cp:lastModifiedBy>Solveig Berland</cp:lastModifiedBy>
  <cp:revision>2</cp:revision>
  <cp:lastPrinted>2016-05-03T10:56:00Z</cp:lastPrinted>
  <dcterms:created xsi:type="dcterms:W3CDTF">2016-05-30T10:12:00Z</dcterms:created>
  <dcterms:modified xsi:type="dcterms:W3CDTF">2016-05-30T10:12:00Z</dcterms:modified>
</cp:coreProperties>
</file>