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9"/>
        <w:gridCol w:w="3849"/>
      </w:tblGrid>
      <w:tr w:rsidR="006F3C67" w:rsidRPr="00907F38" w:rsidTr="00A81CF7">
        <w:tc>
          <w:tcPr>
            <w:tcW w:w="5649" w:type="dxa"/>
          </w:tcPr>
          <w:p w:rsidR="006F3C67" w:rsidRPr="00907F38" w:rsidRDefault="00A84D83" w:rsidP="006F3C67">
            <w:pPr>
              <w:tabs>
                <w:tab w:val="left" w:pos="5670"/>
              </w:tabs>
              <w:rPr>
                <w:rFonts w:asciiTheme="minorHAnsi" w:hAnsiTheme="minorHAnsi"/>
                <w:sz w:val="22"/>
              </w:rPr>
            </w:pPr>
            <w:r>
              <w:rPr>
                <w:rFonts w:asciiTheme="minorHAnsi" w:hAnsiTheme="minorHAnsi"/>
                <w:sz w:val="22"/>
              </w:rPr>
              <w:t>Arbeids- og sosialdepartementet</w:t>
            </w:r>
          </w:p>
        </w:tc>
        <w:tc>
          <w:tcPr>
            <w:tcW w:w="3849" w:type="dxa"/>
          </w:tcPr>
          <w:p w:rsidR="006F3C67" w:rsidRPr="00907F38" w:rsidRDefault="006F3C67" w:rsidP="006F3C67">
            <w:pPr>
              <w:tabs>
                <w:tab w:val="left" w:pos="5670"/>
              </w:tabs>
              <w:rPr>
                <w:rFonts w:asciiTheme="minorHAnsi" w:hAnsiTheme="minorHAnsi"/>
                <w:sz w:val="20"/>
              </w:rPr>
            </w:pPr>
          </w:p>
        </w:tc>
      </w:tr>
      <w:tr w:rsidR="00DF10C1" w:rsidRPr="00907F38" w:rsidTr="00A81CF7">
        <w:trPr>
          <w:trHeight w:val="56"/>
        </w:trPr>
        <w:tc>
          <w:tcPr>
            <w:tcW w:w="5649" w:type="dxa"/>
          </w:tcPr>
          <w:p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849" w:type="dxa"/>
          </w:tcPr>
          <w:p w:rsidR="00DF10C1" w:rsidRPr="00907F38" w:rsidRDefault="00DF10C1" w:rsidP="00DF10C1">
            <w:pPr>
              <w:tabs>
                <w:tab w:val="left" w:pos="5670"/>
              </w:tabs>
              <w:rPr>
                <w:rFonts w:asciiTheme="minorHAnsi" w:hAnsiTheme="minorHAnsi"/>
                <w:sz w:val="20"/>
              </w:rPr>
            </w:pPr>
          </w:p>
        </w:tc>
      </w:tr>
      <w:tr w:rsidR="00DF10C1" w:rsidRPr="00907F38" w:rsidTr="00A81CF7">
        <w:tc>
          <w:tcPr>
            <w:tcW w:w="5649" w:type="dxa"/>
          </w:tcPr>
          <w:p w:rsidR="00DF10C1" w:rsidRPr="00907F38" w:rsidRDefault="00DF10C1" w:rsidP="00DF10C1">
            <w:pPr>
              <w:tabs>
                <w:tab w:val="left" w:pos="5670"/>
              </w:tabs>
              <w:rPr>
                <w:rFonts w:asciiTheme="minorHAnsi" w:hAnsiTheme="minorHAnsi"/>
                <w:sz w:val="22"/>
              </w:rPr>
            </w:pPr>
          </w:p>
        </w:tc>
        <w:tc>
          <w:tcPr>
            <w:tcW w:w="3849" w:type="dxa"/>
          </w:tcPr>
          <w:p w:rsidR="00DF10C1" w:rsidRPr="00907F38" w:rsidRDefault="00A81CF7" w:rsidP="00DF10C1">
            <w:pPr>
              <w:tabs>
                <w:tab w:val="left" w:pos="5670"/>
              </w:tabs>
              <w:rPr>
                <w:rFonts w:asciiTheme="minorHAnsi" w:hAnsiTheme="minorHAnsi"/>
                <w:sz w:val="20"/>
              </w:rPr>
            </w:pPr>
            <w:r w:rsidRPr="00907F38">
              <w:rPr>
                <w:rFonts w:asciiTheme="minorHAnsi" w:hAnsiTheme="minorHAnsi"/>
                <w:sz w:val="20"/>
                <w:szCs w:val="22"/>
              </w:rPr>
              <w:t xml:space="preserve">Vår fil: </w:t>
            </w:r>
            <w:r>
              <w:rPr>
                <w:rFonts w:asciiTheme="minorHAnsi" w:hAnsiTheme="minorHAnsi"/>
                <w:sz w:val="20"/>
                <w:szCs w:val="22"/>
              </w:rPr>
              <w:t>B19 - GC</w:t>
            </w:r>
          </w:p>
        </w:tc>
      </w:tr>
      <w:tr w:rsidR="00A81CF7" w:rsidRPr="00907F38" w:rsidTr="00A81CF7">
        <w:tc>
          <w:tcPr>
            <w:tcW w:w="5649" w:type="dxa"/>
          </w:tcPr>
          <w:p w:rsidR="00A81CF7" w:rsidRPr="00907F38" w:rsidRDefault="00A81CF7" w:rsidP="00A81CF7">
            <w:pPr>
              <w:tabs>
                <w:tab w:val="left" w:pos="5670"/>
              </w:tabs>
              <w:rPr>
                <w:rFonts w:asciiTheme="minorHAnsi" w:hAnsiTheme="minorHAnsi"/>
                <w:sz w:val="22"/>
              </w:rPr>
            </w:pPr>
            <w:r w:rsidRPr="00907F38">
              <w:rPr>
                <w:rFonts w:asciiTheme="minorHAnsi" w:hAnsiTheme="minorHAnsi"/>
                <w:sz w:val="22"/>
                <w:szCs w:val="22"/>
              </w:rPr>
              <w:t xml:space="preserve"> </w:t>
            </w:r>
          </w:p>
        </w:tc>
        <w:tc>
          <w:tcPr>
            <w:tcW w:w="3849" w:type="dxa"/>
          </w:tcPr>
          <w:p w:rsidR="00A81CF7" w:rsidRPr="00907F38" w:rsidRDefault="00A81CF7" w:rsidP="00A81CF7">
            <w:pPr>
              <w:tabs>
                <w:tab w:val="left" w:pos="5670"/>
              </w:tabs>
              <w:rPr>
                <w:rFonts w:asciiTheme="minorHAnsi" w:hAnsiTheme="minorHAnsi"/>
                <w:sz w:val="20"/>
                <w:szCs w:val="22"/>
              </w:rPr>
            </w:pPr>
            <w:r w:rsidRPr="00907F38">
              <w:rPr>
                <w:rFonts w:asciiTheme="minorHAnsi" w:hAnsiTheme="minorHAnsi"/>
                <w:sz w:val="20"/>
                <w:szCs w:val="22"/>
              </w:rPr>
              <w:t xml:space="preserve">Vårt Arkiv: </w:t>
            </w:r>
            <w:r>
              <w:rPr>
                <w:rFonts w:asciiTheme="minorHAnsi" w:hAnsiTheme="minorHAnsi"/>
                <w:sz w:val="20"/>
                <w:szCs w:val="22"/>
              </w:rPr>
              <w:t>402</w:t>
            </w:r>
          </w:p>
        </w:tc>
      </w:tr>
      <w:tr w:rsidR="00A81CF7" w:rsidRPr="00907F38" w:rsidTr="00A81CF7">
        <w:tc>
          <w:tcPr>
            <w:tcW w:w="5649" w:type="dxa"/>
          </w:tcPr>
          <w:p w:rsidR="00A81CF7" w:rsidRPr="00907F38" w:rsidRDefault="00A81CF7" w:rsidP="00A81CF7">
            <w:pPr>
              <w:tabs>
                <w:tab w:val="left" w:pos="5670"/>
              </w:tabs>
              <w:rPr>
                <w:rFonts w:asciiTheme="minorHAnsi" w:hAnsiTheme="minorHAnsi"/>
                <w:sz w:val="22"/>
                <w:szCs w:val="22"/>
              </w:rPr>
            </w:pPr>
          </w:p>
        </w:tc>
        <w:tc>
          <w:tcPr>
            <w:tcW w:w="3849" w:type="dxa"/>
          </w:tcPr>
          <w:p w:rsidR="00A81CF7" w:rsidRPr="00907F38" w:rsidRDefault="00A81CF7" w:rsidP="00A81CF7">
            <w:pPr>
              <w:tabs>
                <w:tab w:val="left" w:pos="5670"/>
              </w:tabs>
              <w:rPr>
                <w:rFonts w:asciiTheme="minorHAnsi" w:hAnsiTheme="minorHAnsi"/>
                <w:sz w:val="20"/>
              </w:rPr>
            </w:pPr>
            <w:r w:rsidRPr="00907F38">
              <w:rPr>
                <w:rFonts w:asciiTheme="minorHAnsi" w:hAnsiTheme="minorHAnsi"/>
                <w:sz w:val="20"/>
                <w:szCs w:val="22"/>
              </w:rPr>
              <w:t xml:space="preserve">Saksbehandler: </w:t>
            </w:r>
            <w:r>
              <w:rPr>
                <w:rFonts w:asciiTheme="minorHAnsi" w:hAnsiTheme="minorHAnsi"/>
                <w:sz w:val="20"/>
                <w:szCs w:val="22"/>
              </w:rPr>
              <w:t>Grete Crowo</w:t>
            </w:r>
          </w:p>
        </w:tc>
      </w:tr>
      <w:tr w:rsidR="00A81CF7" w:rsidRPr="00907F38" w:rsidTr="00A81CF7">
        <w:tc>
          <w:tcPr>
            <w:tcW w:w="5649" w:type="dxa"/>
          </w:tcPr>
          <w:p w:rsidR="00A81CF7" w:rsidRPr="00907F38" w:rsidRDefault="00A81CF7" w:rsidP="00A81CF7">
            <w:pPr>
              <w:tabs>
                <w:tab w:val="left" w:pos="5670"/>
              </w:tabs>
              <w:rPr>
                <w:rFonts w:asciiTheme="minorHAnsi" w:hAnsiTheme="minorHAnsi"/>
                <w:sz w:val="22"/>
                <w:szCs w:val="22"/>
              </w:rPr>
            </w:pPr>
          </w:p>
        </w:tc>
        <w:tc>
          <w:tcPr>
            <w:tcW w:w="3849" w:type="dxa"/>
          </w:tcPr>
          <w:p w:rsidR="00A81CF7" w:rsidRPr="00907F38" w:rsidRDefault="00A81CF7" w:rsidP="00A81CF7">
            <w:pPr>
              <w:tabs>
                <w:tab w:val="left" w:pos="5670"/>
              </w:tabs>
              <w:rPr>
                <w:rFonts w:asciiTheme="minorHAnsi" w:hAnsiTheme="minorHAnsi"/>
                <w:sz w:val="20"/>
              </w:rPr>
            </w:pPr>
          </w:p>
        </w:tc>
      </w:tr>
      <w:tr w:rsidR="00A81CF7" w:rsidRPr="00907F38" w:rsidTr="00A81CF7">
        <w:tc>
          <w:tcPr>
            <w:tcW w:w="5649" w:type="dxa"/>
          </w:tcPr>
          <w:p w:rsidR="00A81CF7" w:rsidRPr="00907F38" w:rsidRDefault="00A81CF7" w:rsidP="00A81CF7">
            <w:pPr>
              <w:tabs>
                <w:tab w:val="left" w:pos="5670"/>
              </w:tabs>
              <w:rPr>
                <w:rFonts w:asciiTheme="minorHAnsi" w:hAnsiTheme="minorHAnsi"/>
                <w:sz w:val="22"/>
                <w:szCs w:val="22"/>
              </w:rPr>
            </w:pPr>
          </w:p>
        </w:tc>
        <w:tc>
          <w:tcPr>
            <w:tcW w:w="3849" w:type="dxa"/>
          </w:tcPr>
          <w:p w:rsidR="00A81CF7" w:rsidRPr="00907F38" w:rsidRDefault="00A81CF7" w:rsidP="00A81CF7">
            <w:pPr>
              <w:tabs>
                <w:tab w:val="left" w:pos="5670"/>
              </w:tabs>
              <w:rPr>
                <w:rFonts w:asciiTheme="minorHAnsi" w:hAnsiTheme="minorHAnsi"/>
                <w:sz w:val="20"/>
                <w:szCs w:val="22"/>
              </w:rPr>
            </w:pPr>
            <w:bookmarkStart w:id="0" w:name="Bm_Dato"/>
            <w:r w:rsidRPr="00907F38">
              <w:rPr>
                <w:rFonts w:asciiTheme="minorHAnsi" w:hAnsiTheme="minorHAnsi"/>
                <w:sz w:val="22"/>
                <w:szCs w:val="22"/>
              </w:rPr>
              <w:t xml:space="preserve">Oslo </w:t>
            </w:r>
            <w:bookmarkEnd w:id="0"/>
            <w:r w:rsidRPr="00907F38">
              <w:rPr>
                <w:rFonts w:asciiTheme="minorHAnsi" w:hAnsiTheme="minorHAnsi"/>
                <w:sz w:val="22"/>
                <w:szCs w:val="22"/>
              </w:rPr>
              <w:fldChar w:fldCharType="begin"/>
            </w:r>
            <w:r w:rsidRPr="00907F38">
              <w:rPr>
                <w:rFonts w:asciiTheme="minorHAnsi" w:hAnsiTheme="minorHAnsi"/>
                <w:sz w:val="22"/>
                <w:szCs w:val="22"/>
              </w:rPr>
              <w:instrText xml:space="preserve"> CREATEDATE  \@ "d. MMMM yyyy"  \* MERGEFORMAT </w:instrText>
            </w:r>
            <w:r w:rsidRPr="00907F38">
              <w:rPr>
                <w:rFonts w:asciiTheme="minorHAnsi" w:hAnsiTheme="minorHAnsi"/>
                <w:sz w:val="22"/>
                <w:szCs w:val="22"/>
              </w:rPr>
              <w:fldChar w:fldCharType="separate"/>
            </w:r>
            <w:r>
              <w:rPr>
                <w:rFonts w:asciiTheme="minorHAnsi" w:hAnsiTheme="minorHAnsi"/>
                <w:noProof/>
                <w:sz w:val="22"/>
                <w:szCs w:val="22"/>
              </w:rPr>
              <w:t>12. april 2019</w:t>
            </w:r>
            <w:r w:rsidRPr="00907F38">
              <w:rPr>
                <w:rFonts w:asciiTheme="minorHAnsi" w:hAnsiTheme="minorHAnsi"/>
                <w:sz w:val="22"/>
                <w:szCs w:val="22"/>
              </w:rPr>
              <w:fldChar w:fldCharType="end"/>
            </w:r>
          </w:p>
        </w:tc>
      </w:tr>
    </w:tbl>
    <w:p w:rsidR="00603CF3" w:rsidRPr="00907F38" w:rsidRDefault="00603CF3" w:rsidP="00F5658A">
      <w:pPr>
        <w:tabs>
          <w:tab w:val="left" w:pos="5940"/>
        </w:tabs>
        <w:rPr>
          <w:rFonts w:asciiTheme="minorHAnsi" w:hAnsiTheme="minorHAnsi"/>
          <w:sz w:val="20"/>
          <w:szCs w:val="20"/>
        </w:rPr>
      </w:pPr>
    </w:p>
    <w:p w:rsidR="000603A7" w:rsidRPr="00AA7D9F" w:rsidRDefault="00A84D83" w:rsidP="00AA7D9F">
      <w:pPr>
        <w:pStyle w:val="Overskrift1"/>
        <w:rPr>
          <w:sz w:val="28"/>
          <w:szCs w:val="28"/>
        </w:rPr>
      </w:pPr>
      <w:bookmarkStart w:id="1" w:name="Bm_Start"/>
      <w:r w:rsidRPr="00AA7D9F">
        <w:rPr>
          <w:sz w:val="28"/>
          <w:szCs w:val="28"/>
        </w:rPr>
        <w:t xml:space="preserve">Høringsnotat om forslag til enkelte endringer i reglene for uføretrygd </w:t>
      </w:r>
    </w:p>
    <w:bookmarkEnd w:id="1"/>
    <w:p w:rsidR="00603CF3" w:rsidRPr="00515E58" w:rsidRDefault="00A84D83" w:rsidP="00B72F35">
      <w:pPr>
        <w:rPr>
          <w:rFonts w:asciiTheme="minorHAnsi" w:hAnsiTheme="minorHAnsi"/>
        </w:rPr>
      </w:pPr>
      <w:r w:rsidRPr="00515E58">
        <w:rPr>
          <w:rFonts w:asciiTheme="minorHAnsi" w:hAnsiTheme="minorHAnsi"/>
        </w:rPr>
        <w:t>FFO har gjennomgått høringsnotatet om forslag til enkelte endringer i reglene for uføretrygd m</w:t>
      </w:r>
      <w:r w:rsidR="005C64E0" w:rsidRPr="00515E58">
        <w:rPr>
          <w:rFonts w:asciiTheme="minorHAnsi" w:hAnsiTheme="minorHAnsi"/>
        </w:rPr>
        <w:t>ed videre</w:t>
      </w:r>
      <w:r w:rsidRPr="00515E58">
        <w:rPr>
          <w:rFonts w:asciiTheme="minorHAnsi" w:hAnsiTheme="minorHAnsi"/>
        </w:rPr>
        <w:t>, og vi vil med dette komme med våre synspunkter.</w:t>
      </w:r>
    </w:p>
    <w:p w:rsidR="00A84D83" w:rsidRPr="00AA7D9F" w:rsidRDefault="00A84D83" w:rsidP="00AA7D9F">
      <w:pPr>
        <w:pStyle w:val="Overskrift1"/>
        <w:rPr>
          <w:rFonts w:asciiTheme="minorHAnsi" w:hAnsiTheme="minorHAnsi"/>
          <w:sz w:val="24"/>
          <w:szCs w:val="24"/>
        </w:rPr>
      </w:pPr>
      <w:r w:rsidRPr="00AA7D9F">
        <w:rPr>
          <w:rFonts w:asciiTheme="minorHAnsi" w:hAnsiTheme="minorHAnsi"/>
          <w:sz w:val="24"/>
          <w:szCs w:val="24"/>
        </w:rPr>
        <w:t xml:space="preserve">FFOs synspunkter: </w:t>
      </w:r>
    </w:p>
    <w:p w:rsidR="00E4681B" w:rsidRPr="00BF7EEB" w:rsidRDefault="00BF7EEB" w:rsidP="00E4681B">
      <w:pPr>
        <w:pStyle w:val="Listeavsnitt"/>
        <w:numPr>
          <w:ilvl w:val="0"/>
          <w:numId w:val="1"/>
        </w:numPr>
        <w:rPr>
          <w:rFonts w:asciiTheme="minorHAnsi" w:hAnsiTheme="minorHAnsi"/>
        </w:rPr>
      </w:pPr>
      <w:r w:rsidRPr="00BF7EEB">
        <w:rPr>
          <w:rFonts w:asciiTheme="minorHAnsi" w:hAnsiTheme="minorHAnsi"/>
        </w:rPr>
        <w:t xml:space="preserve">FFO </w:t>
      </w:r>
      <w:r w:rsidR="0053110D">
        <w:rPr>
          <w:rFonts w:asciiTheme="minorHAnsi" w:hAnsiTheme="minorHAnsi"/>
        </w:rPr>
        <w:t xml:space="preserve">er enig i </w:t>
      </w:r>
      <w:r w:rsidR="00C8432F">
        <w:rPr>
          <w:rFonts w:asciiTheme="minorHAnsi" w:hAnsiTheme="minorHAnsi"/>
        </w:rPr>
        <w:t xml:space="preserve">at </w:t>
      </w:r>
      <w:r w:rsidR="00075D8F">
        <w:rPr>
          <w:rFonts w:asciiTheme="minorHAnsi" w:hAnsiTheme="minorHAnsi"/>
        </w:rPr>
        <w:t>næring</w:t>
      </w:r>
      <w:r w:rsidR="0053110D">
        <w:rPr>
          <w:rFonts w:asciiTheme="minorHAnsi" w:hAnsiTheme="minorHAnsi"/>
        </w:rPr>
        <w:t xml:space="preserve">s- </w:t>
      </w:r>
      <w:r w:rsidR="00075D8F">
        <w:rPr>
          <w:rFonts w:asciiTheme="minorHAnsi" w:hAnsiTheme="minorHAnsi"/>
        </w:rPr>
        <w:t xml:space="preserve">eller </w:t>
      </w:r>
      <w:r w:rsidR="0053110D">
        <w:rPr>
          <w:rFonts w:asciiTheme="minorHAnsi" w:hAnsiTheme="minorHAnsi"/>
        </w:rPr>
        <w:t xml:space="preserve">lønnsinntekt som ikke er pensjonsgivende </w:t>
      </w:r>
      <w:r w:rsidR="00285E44">
        <w:rPr>
          <w:rFonts w:asciiTheme="minorHAnsi" w:hAnsiTheme="minorHAnsi"/>
        </w:rPr>
        <w:t xml:space="preserve">inntekt </w:t>
      </w:r>
      <w:r w:rsidR="0053110D">
        <w:rPr>
          <w:rFonts w:asciiTheme="minorHAnsi" w:hAnsiTheme="minorHAnsi"/>
        </w:rPr>
        <w:t>komme</w:t>
      </w:r>
      <w:r w:rsidR="00285E44">
        <w:rPr>
          <w:rFonts w:asciiTheme="minorHAnsi" w:hAnsiTheme="minorHAnsi"/>
        </w:rPr>
        <w:t xml:space="preserve">r </w:t>
      </w:r>
      <w:r w:rsidR="0053110D">
        <w:rPr>
          <w:rFonts w:asciiTheme="minorHAnsi" w:hAnsiTheme="minorHAnsi"/>
        </w:rPr>
        <w:t xml:space="preserve">inn under ny bestemmelse, og at det gis unntak for inntekt som reguleres etter § 12-14. </w:t>
      </w:r>
      <w:r w:rsidR="000E1688">
        <w:rPr>
          <w:rFonts w:asciiTheme="minorHAnsi" w:hAnsiTheme="minorHAnsi"/>
        </w:rPr>
        <w:t xml:space="preserve"> </w:t>
      </w:r>
    </w:p>
    <w:p w:rsidR="00A84D83" w:rsidRDefault="006F4AB2" w:rsidP="006F4AB2">
      <w:pPr>
        <w:pStyle w:val="Listeavsnitt"/>
        <w:numPr>
          <w:ilvl w:val="0"/>
          <w:numId w:val="1"/>
        </w:numPr>
        <w:rPr>
          <w:rFonts w:asciiTheme="minorHAnsi" w:hAnsiTheme="minorHAnsi"/>
        </w:rPr>
      </w:pPr>
      <w:r w:rsidRPr="00BF5610">
        <w:rPr>
          <w:rFonts w:asciiTheme="minorHAnsi" w:hAnsiTheme="minorHAnsi"/>
        </w:rPr>
        <w:t xml:space="preserve">FFO </w:t>
      </w:r>
      <w:r w:rsidR="00570B2F" w:rsidRPr="00BF5610">
        <w:rPr>
          <w:rFonts w:asciiTheme="minorHAnsi" w:hAnsiTheme="minorHAnsi"/>
        </w:rPr>
        <w:t>ber departementet presisere at</w:t>
      </w:r>
      <w:r w:rsidR="00BF5610">
        <w:rPr>
          <w:rFonts w:asciiTheme="minorHAnsi" w:hAnsiTheme="minorHAnsi"/>
        </w:rPr>
        <w:t xml:space="preserve"> </w:t>
      </w:r>
      <w:r w:rsidR="00412F27">
        <w:rPr>
          <w:rFonts w:asciiTheme="minorHAnsi" w:hAnsiTheme="minorHAnsi"/>
        </w:rPr>
        <w:t xml:space="preserve">uføretrygdede </w:t>
      </w:r>
      <w:r w:rsidR="0053110D">
        <w:rPr>
          <w:rFonts w:asciiTheme="minorHAnsi" w:hAnsiTheme="minorHAnsi"/>
        </w:rPr>
        <w:t xml:space="preserve">som deltar </w:t>
      </w:r>
      <w:r w:rsidR="00412F27">
        <w:rPr>
          <w:rFonts w:asciiTheme="minorHAnsi" w:hAnsiTheme="minorHAnsi"/>
        </w:rPr>
        <w:t xml:space="preserve">i </w:t>
      </w:r>
      <w:r w:rsidR="00E4681B">
        <w:rPr>
          <w:rFonts w:asciiTheme="minorHAnsi" w:hAnsiTheme="minorHAnsi"/>
        </w:rPr>
        <w:t xml:space="preserve">ulønnet </w:t>
      </w:r>
      <w:r w:rsidR="00412F27">
        <w:rPr>
          <w:rFonts w:asciiTheme="minorHAnsi" w:hAnsiTheme="minorHAnsi"/>
        </w:rPr>
        <w:t xml:space="preserve">frivillig </w:t>
      </w:r>
      <w:r w:rsidR="00E4681B">
        <w:rPr>
          <w:rFonts w:asciiTheme="minorHAnsi" w:hAnsiTheme="minorHAnsi"/>
        </w:rPr>
        <w:t xml:space="preserve">arbeid og </w:t>
      </w:r>
      <w:r w:rsidR="00412F27">
        <w:rPr>
          <w:rFonts w:asciiTheme="minorHAnsi" w:hAnsiTheme="minorHAnsi"/>
        </w:rPr>
        <w:t>aktiviteter</w:t>
      </w:r>
      <w:r w:rsidR="0053110D">
        <w:rPr>
          <w:rFonts w:asciiTheme="minorHAnsi" w:hAnsiTheme="minorHAnsi"/>
        </w:rPr>
        <w:t xml:space="preserve"> ikke får vurdert dette som restarbeidsevne, og holdes utenfor nye regler.</w:t>
      </w:r>
      <w:r w:rsidR="00412F27">
        <w:rPr>
          <w:rFonts w:asciiTheme="minorHAnsi" w:hAnsiTheme="minorHAnsi"/>
        </w:rPr>
        <w:t xml:space="preserve"> </w:t>
      </w:r>
    </w:p>
    <w:p w:rsidR="0053110D" w:rsidRDefault="0053110D" w:rsidP="006F4AB2">
      <w:pPr>
        <w:pStyle w:val="Listeavsnitt"/>
        <w:numPr>
          <w:ilvl w:val="0"/>
          <w:numId w:val="1"/>
        </w:numPr>
        <w:rPr>
          <w:rFonts w:asciiTheme="minorHAnsi" w:hAnsiTheme="minorHAnsi"/>
        </w:rPr>
      </w:pPr>
      <w:r>
        <w:rPr>
          <w:rFonts w:asciiTheme="minorHAnsi" w:hAnsiTheme="minorHAnsi"/>
        </w:rPr>
        <w:t xml:space="preserve">FFO </w:t>
      </w:r>
      <w:r w:rsidR="00AA7D9F">
        <w:rPr>
          <w:rFonts w:asciiTheme="minorHAnsi" w:hAnsiTheme="minorHAnsi"/>
        </w:rPr>
        <w:t xml:space="preserve">mener </w:t>
      </w:r>
      <w:r w:rsidR="00E92E0F" w:rsidRPr="00E92E0F">
        <w:rPr>
          <w:rFonts w:asciiTheme="minorHAnsi" w:hAnsiTheme="minorHAnsi"/>
        </w:rPr>
        <w:t>tilleggsvilkårene for å bli ung ufør</w:t>
      </w:r>
      <w:r w:rsidR="00AA7D9F">
        <w:rPr>
          <w:rFonts w:asciiTheme="minorHAnsi" w:hAnsiTheme="minorHAnsi"/>
        </w:rPr>
        <w:t xml:space="preserve"> må fjernes</w:t>
      </w:r>
      <w:r w:rsidR="00E92E0F" w:rsidRPr="00E92E0F">
        <w:rPr>
          <w:rFonts w:asciiTheme="minorHAnsi" w:hAnsiTheme="minorHAnsi"/>
        </w:rPr>
        <w:t xml:space="preserve">, slik at alle som får innvilget uføretrygd med uføretidspunkt før fylte 26 år får </w:t>
      </w:r>
      <w:r w:rsidR="00E92E0F">
        <w:rPr>
          <w:rFonts w:asciiTheme="minorHAnsi" w:hAnsiTheme="minorHAnsi"/>
        </w:rPr>
        <w:t xml:space="preserve">den </w:t>
      </w:r>
      <w:r w:rsidR="00E92E0F" w:rsidRPr="00E92E0F">
        <w:rPr>
          <w:rFonts w:asciiTheme="minorHAnsi" w:hAnsiTheme="minorHAnsi"/>
        </w:rPr>
        <w:t>høyere minsteytelse</w:t>
      </w:r>
      <w:r w:rsidR="00E92E0F">
        <w:rPr>
          <w:rFonts w:asciiTheme="minorHAnsi" w:hAnsiTheme="minorHAnsi"/>
        </w:rPr>
        <w:t xml:space="preserve">n. </w:t>
      </w:r>
      <w:r w:rsidR="00E92E0F" w:rsidRPr="00E92E0F">
        <w:rPr>
          <w:rFonts w:asciiTheme="minorHAnsi" w:hAnsiTheme="minorHAnsi"/>
        </w:rPr>
        <w:t xml:space="preserve"> </w:t>
      </w:r>
    </w:p>
    <w:p w:rsidR="00E92E0F" w:rsidRPr="00E92E0F" w:rsidRDefault="0053110D" w:rsidP="00E92E0F">
      <w:pPr>
        <w:pStyle w:val="Listeavsnitt"/>
        <w:numPr>
          <w:ilvl w:val="0"/>
          <w:numId w:val="1"/>
        </w:numPr>
        <w:rPr>
          <w:rFonts w:asciiTheme="minorHAnsi" w:hAnsiTheme="minorHAnsi"/>
        </w:rPr>
      </w:pPr>
      <w:r w:rsidRPr="00E92E0F">
        <w:rPr>
          <w:rFonts w:asciiTheme="minorHAnsi" w:hAnsiTheme="minorHAnsi"/>
        </w:rPr>
        <w:t xml:space="preserve"> </w:t>
      </w:r>
      <w:r w:rsidR="00E92E0F" w:rsidRPr="00E92E0F">
        <w:rPr>
          <w:rFonts w:asciiTheme="minorHAnsi" w:hAnsiTheme="minorHAnsi"/>
        </w:rPr>
        <w:t xml:space="preserve">FFO ber regjeringen satse på et likestilt og inkluderende arbeidsliv for </w:t>
      </w:r>
      <w:r w:rsidR="00976678">
        <w:rPr>
          <w:rFonts w:asciiTheme="minorHAnsi" w:hAnsiTheme="minorHAnsi"/>
        </w:rPr>
        <w:t>mennesker</w:t>
      </w:r>
      <w:r w:rsidR="00E92E0F" w:rsidRPr="00E92E0F">
        <w:rPr>
          <w:rFonts w:asciiTheme="minorHAnsi" w:hAnsiTheme="minorHAnsi"/>
        </w:rPr>
        <w:t xml:space="preserve"> med funksjonsnedsettelse for å forebygge </w:t>
      </w:r>
      <w:r w:rsidR="00E92E0F">
        <w:rPr>
          <w:rFonts w:asciiTheme="minorHAnsi" w:hAnsiTheme="minorHAnsi"/>
        </w:rPr>
        <w:t xml:space="preserve">en økning av unge som blir varig </w:t>
      </w:r>
      <w:r w:rsidR="00E92E0F" w:rsidRPr="00E92E0F">
        <w:rPr>
          <w:rFonts w:asciiTheme="minorHAnsi" w:hAnsiTheme="minorHAnsi"/>
        </w:rPr>
        <w:t xml:space="preserve">uføre. </w:t>
      </w:r>
    </w:p>
    <w:p w:rsidR="00A84D83" w:rsidRPr="00AA7D9F" w:rsidRDefault="00A84D83" w:rsidP="00AA7D9F">
      <w:pPr>
        <w:pStyle w:val="Overskrift1"/>
        <w:rPr>
          <w:rFonts w:asciiTheme="minorHAnsi" w:hAnsiTheme="minorHAnsi"/>
          <w:sz w:val="24"/>
          <w:szCs w:val="24"/>
        </w:rPr>
      </w:pPr>
      <w:r w:rsidRPr="00AA7D9F">
        <w:rPr>
          <w:rFonts w:asciiTheme="minorHAnsi" w:hAnsiTheme="minorHAnsi"/>
          <w:sz w:val="24"/>
          <w:szCs w:val="24"/>
        </w:rPr>
        <w:t xml:space="preserve">Revurdering av </w:t>
      </w:r>
      <w:r w:rsidR="00760D98" w:rsidRPr="00AA7D9F">
        <w:rPr>
          <w:rFonts w:asciiTheme="minorHAnsi" w:hAnsiTheme="minorHAnsi"/>
          <w:sz w:val="24"/>
          <w:szCs w:val="24"/>
        </w:rPr>
        <w:t>uføretrygden</w:t>
      </w:r>
    </w:p>
    <w:p w:rsidR="00760D98" w:rsidRDefault="00760D98" w:rsidP="00B72F35">
      <w:pPr>
        <w:rPr>
          <w:rFonts w:asciiTheme="minorHAnsi" w:hAnsiTheme="minorHAnsi"/>
        </w:rPr>
      </w:pPr>
      <w:r>
        <w:rPr>
          <w:rFonts w:asciiTheme="minorHAnsi" w:hAnsiTheme="minorHAnsi"/>
        </w:rPr>
        <w:t xml:space="preserve">FFO gjennomgår mange ulike høringsnotat, og vi er innforstått med at uføreregelverket er komplisert og det kan være ekstra vanskelig å formidle endringer knyttet til dette regelverket på en enkel og lett forståelig måte. Likevel opplever </w:t>
      </w:r>
      <w:r w:rsidR="00590CC6">
        <w:rPr>
          <w:rFonts w:asciiTheme="minorHAnsi" w:hAnsiTheme="minorHAnsi"/>
        </w:rPr>
        <w:t xml:space="preserve">vi at dette høringsnotatet </w:t>
      </w:r>
      <w:r w:rsidR="00CB2E7F">
        <w:rPr>
          <w:rFonts w:asciiTheme="minorHAnsi" w:hAnsiTheme="minorHAnsi"/>
        </w:rPr>
        <w:t xml:space="preserve">med fordel kunne vært </w:t>
      </w:r>
      <w:r w:rsidR="002E7FF0">
        <w:rPr>
          <w:rFonts w:asciiTheme="minorHAnsi" w:hAnsiTheme="minorHAnsi"/>
        </w:rPr>
        <w:t xml:space="preserve">skrevet </w:t>
      </w:r>
      <w:r w:rsidR="00030663">
        <w:rPr>
          <w:rFonts w:asciiTheme="minorHAnsi" w:hAnsiTheme="minorHAnsi"/>
        </w:rPr>
        <w:t xml:space="preserve">slik at blant annet </w:t>
      </w:r>
      <w:r w:rsidR="001819BF">
        <w:rPr>
          <w:rFonts w:asciiTheme="minorHAnsi" w:hAnsiTheme="minorHAnsi"/>
        </w:rPr>
        <w:t>konsekvensen av endringene knyttet til dagens regelverk</w:t>
      </w:r>
      <w:r w:rsidR="00030663">
        <w:rPr>
          <w:rFonts w:asciiTheme="minorHAnsi" w:hAnsiTheme="minorHAnsi"/>
        </w:rPr>
        <w:t xml:space="preserve"> var klarere </w:t>
      </w:r>
      <w:r w:rsidR="004A1FBA">
        <w:rPr>
          <w:rFonts w:asciiTheme="minorHAnsi" w:hAnsiTheme="minorHAnsi"/>
        </w:rPr>
        <w:t>formulert</w:t>
      </w:r>
      <w:r w:rsidR="001819BF">
        <w:rPr>
          <w:rFonts w:asciiTheme="minorHAnsi" w:hAnsiTheme="minorHAnsi"/>
        </w:rPr>
        <w:t xml:space="preserve">. </w:t>
      </w:r>
      <w:r>
        <w:rPr>
          <w:rFonts w:asciiTheme="minorHAnsi" w:hAnsiTheme="minorHAnsi"/>
        </w:rPr>
        <w:t>Vi har mottatt</w:t>
      </w:r>
      <w:r w:rsidR="00F305DC">
        <w:rPr>
          <w:rFonts w:asciiTheme="minorHAnsi" w:hAnsiTheme="minorHAnsi"/>
        </w:rPr>
        <w:t xml:space="preserve"> flere</w:t>
      </w:r>
      <w:r>
        <w:rPr>
          <w:rFonts w:asciiTheme="minorHAnsi" w:hAnsiTheme="minorHAnsi"/>
        </w:rPr>
        <w:t xml:space="preserve"> henvendelser fra </w:t>
      </w:r>
      <w:r w:rsidR="00264537">
        <w:rPr>
          <w:rFonts w:asciiTheme="minorHAnsi" w:hAnsiTheme="minorHAnsi"/>
        </w:rPr>
        <w:t xml:space="preserve">engstelige </w:t>
      </w:r>
      <w:r w:rsidR="0077538E">
        <w:rPr>
          <w:rFonts w:asciiTheme="minorHAnsi" w:hAnsiTheme="minorHAnsi"/>
        </w:rPr>
        <w:t xml:space="preserve">uføre </w:t>
      </w:r>
      <w:r w:rsidR="00F737E5">
        <w:rPr>
          <w:rFonts w:asciiTheme="minorHAnsi" w:hAnsiTheme="minorHAnsi"/>
        </w:rPr>
        <w:t xml:space="preserve">som har trodd at regjeringen nå skal reversere </w:t>
      </w:r>
      <w:r w:rsidR="00013593">
        <w:rPr>
          <w:rFonts w:asciiTheme="minorHAnsi" w:hAnsiTheme="minorHAnsi"/>
        </w:rPr>
        <w:t xml:space="preserve">hele </w:t>
      </w:r>
      <w:r w:rsidR="00F737E5">
        <w:rPr>
          <w:rFonts w:asciiTheme="minorHAnsi" w:hAnsiTheme="minorHAnsi"/>
        </w:rPr>
        <w:t xml:space="preserve">uføreregelverket </w:t>
      </w:r>
      <w:r w:rsidR="00F305DC">
        <w:rPr>
          <w:rFonts w:asciiTheme="minorHAnsi" w:hAnsiTheme="minorHAnsi"/>
        </w:rPr>
        <w:t>med hensyn til muligheten til å kombinere arbeid og trygd</w:t>
      </w:r>
      <w:r w:rsidR="00264537">
        <w:rPr>
          <w:rFonts w:asciiTheme="minorHAnsi" w:hAnsiTheme="minorHAnsi"/>
        </w:rPr>
        <w:t xml:space="preserve">, og </w:t>
      </w:r>
      <w:r w:rsidR="00BC553C">
        <w:rPr>
          <w:rFonts w:asciiTheme="minorHAnsi" w:hAnsiTheme="minorHAnsi"/>
        </w:rPr>
        <w:t xml:space="preserve">at </w:t>
      </w:r>
      <w:r w:rsidR="00F305DC">
        <w:rPr>
          <w:rFonts w:asciiTheme="minorHAnsi" w:hAnsiTheme="minorHAnsi"/>
        </w:rPr>
        <w:t xml:space="preserve">uføregraden </w:t>
      </w:r>
      <w:r w:rsidR="00375FF9">
        <w:rPr>
          <w:rFonts w:asciiTheme="minorHAnsi" w:hAnsiTheme="minorHAnsi"/>
        </w:rPr>
        <w:t xml:space="preserve">deres vil </w:t>
      </w:r>
      <w:r w:rsidR="00BC553C">
        <w:rPr>
          <w:rFonts w:asciiTheme="minorHAnsi" w:hAnsiTheme="minorHAnsi"/>
        </w:rPr>
        <w:t xml:space="preserve">bli </w:t>
      </w:r>
      <w:r w:rsidR="00F305DC">
        <w:rPr>
          <w:rFonts w:asciiTheme="minorHAnsi" w:hAnsiTheme="minorHAnsi"/>
        </w:rPr>
        <w:t>revurdert</w:t>
      </w:r>
      <w:r w:rsidR="00BC553C">
        <w:rPr>
          <w:rFonts w:asciiTheme="minorHAnsi" w:hAnsiTheme="minorHAnsi"/>
        </w:rPr>
        <w:t xml:space="preserve"> et</w:t>
      </w:r>
      <w:r w:rsidR="00264537">
        <w:rPr>
          <w:rFonts w:asciiTheme="minorHAnsi" w:hAnsiTheme="minorHAnsi"/>
        </w:rPr>
        <w:t>ter nye regler.</w:t>
      </w:r>
      <w:r w:rsidR="005E55F0">
        <w:rPr>
          <w:rFonts w:asciiTheme="minorHAnsi" w:hAnsiTheme="minorHAnsi"/>
        </w:rPr>
        <w:t xml:space="preserve"> Bekymringen har også vært knyttet til </w:t>
      </w:r>
      <w:r w:rsidR="001333C0">
        <w:rPr>
          <w:rFonts w:asciiTheme="minorHAnsi" w:hAnsiTheme="minorHAnsi"/>
        </w:rPr>
        <w:t xml:space="preserve">inntekt </w:t>
      </w:r>
      <w:r w:rsidR="005E55F0">
        <w:rPr>
          <w:rFonts w:asciiTheme="minorHAnsi" w:hAnsiTheme="minorHAnsi"/>
        </w:rPr>
        <w:t>fra frivillig arbeid</w:t>
      </w:r>
      <w:r w:rsidR="001333C0">
        <w:rPr>
          <w:rFonts w:asciiTheme="minorHAnsi" w:hAnsiTheme="minorHAnsi"/>
        </w:rPr>
        <w:t>, samt deltakelse i ulønnet frivillig arbeid og aktivitet.</w:t>
      </w:r>
      <w:r w:rsidR="005E55F0">
        <w:rPr>
          <w:rFonts w:asciiTheme="minorHAnsi" w:hAnsiTheme="minorHAnsi"/>
        </w:rPr>
        <w:t xml:space="preserve"> </w:t>
      </w:r>
    </w:p>
    <w:p w:rsidR="00760D98" w:rsidRDefault="00760D98" w:rsidP="00B72F35">
      <w:pPr>
        <w:rPr>
          <w:rFonts w:asciiTheme="minorHAnsi" w:hAnsiTheme="minorHAnsi"/>
        </w:rPr>
      </w:pPr>
    </w:p>
    <w:p w:rsidR="00760D98" w:rsidRDefault="00760D98" w:rsidP="00B72F35">
      <w:pPr>
        <w:rPr>
          <w:rFonts w:asciiTheme="minorHAnsi" w:hAnsiTheme="minorHAnsi"/>
        </w:rPr>
      </w:pPr>
      <w:r>
        <w:rPr>
          <w:rFonts w:asciiTheme="minorHAnsi" w:hAnsiTheme="minorHAnsi"/>
        </w:rPr>
        <w:t>Etter å ha gjennomgått høringsnotatet nøye har FFO derimot lagt til grunn en tolkning som gjør at vi kan betrygge alle dem som i dag har pensjonsgivende inntekt og som komme</w:t>
      </w:r>
      <w:r w:rsidR="001A2E2B">
        <w:rPr>
          <w:rFonts w:asciiTheme="minorHAnsi" w:hAnsiTheme="minorHAnsi"/>
        </w:rPr>
        <w:t>r</w:t>
      </w:r>
      <w:r>
        <w:rPr>
          <w:rFonts w:asciiTheme="minorHAnsi" w:hAnsiTheme="minorHAnsi"/>
        </w:rPr>
        <w:t xml:space="preserve"> inn under bestemmelsen i folketrygdloven § 12-14</w:t>
      </w:r>
      <w:r w:rsidR="00225AE1">
        <w:rPr>
          <w:rFonts w:asciiTheme="minorHAnsi" w:hAnsiTheme="minorHAnsi"/>
        </w:rPr>
        <w:t>. D</w:t>
      </w:r>
      <w:r>
        <w:rPr>
          <w:rFonts w:asciiTheme="minorHAnsi" w:hAnsiTheme="minorHAnsi"/>
        </w:rPr>
        <w:t xml:space="preserve">isse vil </w:t>
      </w:r>
      <w:r w:rsidR="00A14740">
        <w:rPr>
          <w:rFonts w:asciiTheme="minorHAnsi" w:hAnsiTheme="minorHAnsi"/>
        </w:rPr>
        <w:t xml:space="preserve">slik vi forstår </w:t>
      </w:r>
      <w:r w:rsidR="001A2E2B">
        <w:rPr>
          <w:rFonts w:asciiTheme="minorHAnsi" w:hAnsiTheme="minorHAnsi"/>
        </w:rPr>
        <w:t>det</w:t>
      </w:r>
      <w:r w:rsidR="00252DDA">
        <w:rPr>
          <w:rFonts w:asciiTheme="minorHAnsi" w:hAnsiTheme="minorHAnsi"/>
        </w:rPr>
        <w:t xml:space="preserve"> </w:t>
      </w:r>
      <w:r w:rsidR="00A14740">
        <w:rPr>
          <w:rFonts w:asciiTheme="minorHAnsi" w:hAnsiTheme="minorHAnsi"/>
        </w:rPr>
        <w:t xml:space="preserve">ikke </w:t>
      </w:r>
      <w:r>
        <w:rPr>
          <w:rFonts w:asciiTheme="minorHAnsi" w:hAnsiTheme="minorHAnsi"/>
        </w:rPr>
        <w:t>oppleve noen endringer knyttet til nytt regelverk</w:t>
      </w:r>
      <w:r w:rsidR="00225AE1">
        <w:rPr>
          <w:rFonts w:asciiTheme="minorHAnsi" w:hAnsiTheme="minorHAnsi"/>
        </w:rPr>
        <w:t xml:space="preserve">, og </w:t>
      </w:r>
      <w:r w:rsidR="00252DDA">
        <w:rPr>
          <w:rFonts w:asciiTheme="minorHAnsi" w:hAnsiTheme="minorHAnsi"/>
        </w:rPr>
        <w:t xml:space="preserve">de </w:t>
      </w:r>
      <w:r w:rsidR="00225AE1">
        <w:rPr>
          <w:rFonts w:asciiTheme="minorHAnsi" w:hAnsiTheme="minorHAnsi"/>
        </w:rPr>
        <w:t>kan kombinere arbeid og trygd på samme måte som i dag</w:t>
      </w:r>
      <w:r w:rsidR="00912BC1">
        <w:rPr>
          <w:rFonts w:asciiTheme="minorHAnsi" w:hAnsiTheme="minorHAnsi"/>
        </w:rPr>
        <w:t xml:space="preserve">. </w:t>
      </w:r>
      <w:r w:rsidR="00225AE1">
        <w:rPr>
          <w:rFonts w:asciiTheme="minorHAnsi" w:hAnsiTheme="minorHAnsi"/>
        </w:rPr>
        <w:t xml:space="preserve"> </w:t>
      </w:r>
      <w:r w:rsidR="001428C0" w:rsidRPr="001428C0">
        <w:rPr>
          <w:rFonts w:asciiTheme="minorHAnsi" w:hAnsiTheme="minorHAnsi"/>
        </w:rPr>
        <w:t xml:space="preserve">Det </w:t>
      </w:r>
      <w:r w:rsidR="001428C0">
        <w:rPr>
          <w:rFonts w:asciiTheme="minorHAnsi" w:hAnsiTheme="minorHAnsi"/>
        </w:rPr>
        <w:t xml:space="preserve">er svært viktig </w:t>
      </w:r>
      <w:r w:rsidR="001428C0" w:rsidRPr="001428C0">
        <w:rPr>
          <w:rFonts w:asciiTheme="minorHAnsi" w:hAnsiTheme="minorHAnsi"/>
        </w:rPr>
        <w:t xml:space="preserve">at fleksibiliteten i ordningen </w:t>
      </w:r>
      <w:r w:rsidR="00252DDA">
        <w:rPr>
          <w:rFonts w:asciiTheme="minorHAnsi" w:hAnsiTheme="minorHAnsi"/>
        </w:rPr>
        <w:t>med</w:t>
      </w:r>
      <w:r w:rsidR="001428C0" w:rsidRPr="001428C0">
        <w:rPr>
          <w:rFonts w:asciiTheme="minorHAnsi" w:hAnsiTheme="minorHAnsi"/>
        </w:rPr>
        <w:t xml:space="preserve"> at uføregraden ikke revurderes ved inntekt over inntektsgrensen beholdes for alle med pensjonsgivende inntekt, noe som gjelder inntekt inntil 80 prosent av inntekt før uførhet.</w:t>
      </w:r>
      <w:r w:rsidR="00AA5089">
        <w:rPr>
          <w:rFonts w:asciiTheme="minorHAnsi" w:hAnsiTheme="minorHAnsi"/>
        </w:rPr>
        <w:t xml:space="preserve"> Dette kunne kommet tydeligere fram. </w:t>
      </w:r>
    </w:p>
    <w:p w:rsidR="00225AE1" w:rsidRDefault="00225AE1" w:rsidP="00B72F35">
      <w:pPr>
        <w:rPr>
          <w:rFonts w:asciiTheme="minorHAnsi" w:hAnsiTheme="minorHAnsi"/>
        </w:rPr>
      </w:pPr>
    </w:p>
    <w:p w:rsidR="001428C0" w:rsidRDefault="0025157E" w:rsidP="00225AE1">
      <w:pPr>
        <w:rPr>
          <w:rFonts w:asciiTheme="minorHAnsi" w:hAnsiTheme="minorHAnsi"/>
        </w:rPr>
      </w:pPr>
      <w:r>
        <w:rPr>
          <w:rFonts w:asciiTheme="minorHAnsi" w:hAnsiTheme="minorHAnsi"/>
        </w:rPr>
        <w:t>V</w:t>
      </w:r>
      <w:r w:rsidR="005A4B60">
        <w:rPr>
          <w:rFonts w:asciiTheme="minorHAnsi" w:hAnsiTheme="minorHAnsi"/>
        </w:rPr>
        <w:t xml:space="preserve">i vurderer det </w:t>
      </w:r>
      <w:r w:rsidR="005C64E0">
        <w:rPr>
          <w:rFonts w:asciiTheme="minorHAnsi" w:hAnsiTheme="minorHAnsi"/>
        </w:rPr>
        <w:t xml:space="preserve">som </w:t>
      </w:r>
      <w:r w:rsidR="005A4B60">
        <w:rPr>
          <w:rFonts w:asciiTheme="minorHAnsi" w:hAnsiTheme="minorHAnsi"/>
        </w:rPr>
        <w:t xml:space="preserve">rimelig at </w:t>
      </w:r>
      <w:r w:rsidR="001428C0" w:rsidRPr="001428C0">
        <w:rPr>
          <w:rFonts w:asciiTheme="minorHAnsi" w:hAnsiTheme="minorHAnsi"/>
        </w:rPr>
        <w:t xml:space="preserve">personer som ikke har persongivende inntekt, men arbeider i egen </w:t>
      </w:r>
      <w:r w:rsidR="00183D15">
        <w:rPr>
          <w:rFonts w:asciiTheme="minorHAnsi" w:hAnsiTheme="minorHAnsi"/>
        </w:rPr>
        <w:t xml:space="preserve">inntektsgivende </w:t>
      </w:r>
      <w:r w:rsidR="001428C0" w:rsidRPr="001428C0">
        <w:rPr>
          <w:rFonts w:asciiTheme="minorHAnsi" w:hAnsiTheme="minorHAnsi"/>
        </w:rPr>
        <w:t>virksomhet</w:t>
      </w:r>
      <w:r w:rsidR="001428C0">
        <w:rPr>
          <w:rFonts w:asciiTheme="minorHAnsi" w:hAnsiTheme="minorHAnsi"/>
        </w:rPr>
        <w:t xml:space="preserve">, </w:t>
      </w:r>
      <w:r w:rsidR="00C950D0">
        <w:rPr>
          <w:rFonts w:asciiTheme="minorHAnsi" w:hAnsiTheme="minorHAnsi"/>
        </w:rPr>
        <w:t xml:space="preserve">har </w:t>
      </w:r>
      <w:r w:rsidR="001428C0">
        <w:rPr>
          <w:rFonts w:asciiTheme="minorHAnsi" w:hAnsiTheme="minorHAnsi"/>
        </w:rPr>
        <w:t xml:space="preserve">inntekt fra næring eller inntekt fra svart arbeid </w:t>
      </w:r>
      <w:r w:rsidR="001428C0" w:rsidRPr="001428C0">
        <w:rPr>
          <w:rFonts w:asciiTheme="minorHAnsi" w:hAnsiTheme="minorHAnsi"/>
        </w:rPr>
        <w:t xml:space="preserve">fanges opp i </w:t>
      </w:r>
      <w:r w:rsidR="001428C0" w:rsidRPr="001428C0">
        <w:rPr>
          <w:rFonts w:asciiTheme="minorHAnsi" w:hAnsiTheme="minorHAnsi"/>
        </w:rPr>
        <w:lastRenderedPageBreak/>
        <w:t>systemet</w:t>
      </w:r>
      <w:r w:rsidR="001428C0">
        <w:rPr>
          <w:rFonts w:asciiTheme="minorHAnsi" w:hAnsiTheme="minorHAnsi"/>
        </w:rPr>
        <w:t xml:space="preserve"> og må melde inn denne inntekten</w:t>
      </w:r>
      <w:r w:rsidR="001428C0" w:rsidRPr="001428C0">
        <w:rPr>
          <w:rFonts w:asciiTheme="minorHAnsi" w:hAnsiTheme="minorHAnsi"/>
        </w:rPr>
        <w:t>.</w:t>
      </w:r>
      <w:r w:rsidR="001428C0">
        <w:rPr>
          <w:rFonts w:asciiTheme="minorHAnsi" w:hAnsiTheme="minorHAnsi"/>
        </w:rPr>
        <w:t xml:space="preserve"> Vi </w:t>
      </w:r>
      <w:r w:rsidR="00183D15">
        <w:rPr>
          <w:rFonts w:asciiTheme="minorHAnsi" w:hAnsiTheme="minorHAnsi"/>
        </w:rPr>
        <w:t xml:space="preserve">ser </w:t>
      </w:r>
      <w:r w:rsidR="005C64E0">
        <w:rPr>
          <w:rFonts w:asciiTheme="minorHAnsi" w:hAnsiTheme="minorHAnsi"/>
        </w:rPr>
        <w:t xml:space="preserve">at </w:t>
      </w:r>
      <w:r w:rsidR="001428C0">
        <w:rPr>
          <w:rFonts w:asciiTheme="minorHAnsi" w:hAnsiTheme="minorHAnsi"/>
        </w:rPr>
        <w:t>det kan være hensiktsmessig å ha et eget regelverk for slike tilfeller</w:t>
      </w:r>
      <w:r w:rsidR="00183D15">
        <w:rPr>
          <w:rFonts w:asciiTheme="minorHAnsi" w:hAnsiTheme="minorHAnsi"/>
        </w:rPr>
        <w:t>,</w:t>
      </w:r>
      <w:r w:rsidR="001428C0">
        <w:rPr>
          <w:rFonts w:asciiTheme="minorHAnsi" w:hAnsiTheme="minorHAnsi"/>
        </w:rPr>
        <w:t xml:space="preserve"> jf. § 12-10 </w:t>
      </w:r>
      <w:r w:rsidR="00234F80">
        <w:rPr>
          <w:rFonts w:asciiTheme="minorHAnsi" w:hAnsiTheme="minorHAnsi"/>
        </w:rPr>
        <w:t>andre</w:t>
      </w:r>
      <w:r w:rsidR="001428C0">
        <w:rPr>
          <w:rFonts w:asciiTheme="minorHAnsi" w:hAnsiTheme="minorHAnsi"/>
        </w:rPr>
        <w:t xml:space="preserve"> ledd første punktum og tredje ledd. </w:t>
      </w:r>
    </w:p>
    <w:p w:rsidR="001428C0" w:rsidRDefault="001428C0" w:rsidP="00225AE1">
      <w:pPr>
        <w:rPr>
          <w:rFonts w:asciiTheme="minorHAnsi" w:hAnsiTheme="minorHAnsi"/>
        </w:rPr>
      </w:pPr>
    </w:p>
    <w:p w:rsidR="00225AE1" w:rsidRDefault="00C022B6" w:rsidP="00B72F35">
      <w:pPr>
        <w:rPr>
          <w:rFonts w:asciiTheme="minorHAnsi" w:hAnsiTheme="minorHAnsi"/>
        </w:rPr>
      </w:pPr>
      <w:r>
        <w:rPr>
          <w:rFonts w:asciiTheme="minorHAnsi" w:hAnsiTheme="minorHAnsi"/>
        </w:rPr>
        <w:t xml:space="preserve">Samtidig er det en uro i organisasjonslivet at bestemmelsen om en vesentlig endring i forhold som har betydning for inntektsevnen, vil ramme frivillig </w:t>
      </w:r>
      <w:r w:rsidRPr="00275482">
        <w:rPr>
          <w:rFonts w:asciiTheme="minorHAnsi" w:hAnsiTheme="minorHAnsi"/>
          <w:u w:val="single"/>
        </w:rPr>
        <w:t>ulønnet</w:t>
      </w:r>
      <w:r>
        <w:rPr>
          <w:rFonts w:asciiTheme="minorHAnsi" w:hAnsiTheme="minorHAnsi"/>
        </w:rPr>
        <w:t xml:space="preserve"> arbeid. Man er svært bekymret for at man vil bli vurdert å ha en restarbeidsevne som ikke vises i den pensjonsgivende inntekten om man deltar i frivillige aktiviteter og møter. </w:t>
      </w:r>
      <w:r w:rsidR="0047009D">
        <w:rPr>
          <w:rFonts w:asciiTheme="minorHAnsi" w:hAnsiTheme="minorHAnsi"/>
        </w:rPr>
        <w:t>FFO</w:t>
      </w:r>
      <w:r>
        <w:rPr>
          <w:rFonts w:asciiTheme="minorHAnsi" w:hAnsiTheme="minorHAnsi"/>
        </w:rPr>
        <w:t xml:space="preserve"> forutsetter at det </w:t>
      </w:r>
      <w:r w:rsidRPr="00652F94">
        <w:rPr>
          <w:rFonts w:asciiTheme="minorHAnsi" w:hAnsiTheme="minorHAnsi"/>
          <w:u w:val="single"/>
        </w:rPr>
        <w:t>ikke</w:t>
      </w:r>
      <w:r>
        <w:rPr>
          <w:rFonts w:asciiTheme="minorHAnsi" w:hAnsiTheme="minorHAnsi"/>
        </w:rPr>
        <w:t xml:space="preserve"> er denne gruppen departementet vil fange opp i de nye bestemmelsene. Det </w:t>
      </w:r>
      <w:r w:rsidR="0047009D">
        <w:rPr>
          <w:rFonts w:asciiTheme="minorHAnsi" w:hAnsiTheme="minorHAnsi"/>
        </w:rPr>
        <w:t xml:space="preserve">vil være </w:t>
      </w:r>
      <w:r>
        <w:rPr>
          <w:rFonts w:asciiTheme="minorHAnsi" w:hAnsiTheme="minorHAnsi"/>
        </w:rPr>
        <w:t>helt urimelig om frivillige som på gode dager og når de har overskudd</w:t>
      </w:r>
      <w:r w:rsidR="007742A2">
        <w:rPr>
          <w:rFonts w:asciiTheme="minorHAnsi" w:hAnsiTheme="minorHAnsi"/>
        </w:rPr>
        <w:t>,</w:t>
      </w:r>
      <w:r>
        <w:rPr>
          <w:rFonts w:asciiTheme="minorHAnsi" w:hAnsiTheme="minorHAnsi"/>
        </w:rPr>
        <w:t xml:space="preserve"> engasjerer seg i frivilligheten</w:t>
      </w:r>
      <w:r w:rsidR="0047009D">
        <w:rPr>
          <w:rFonts w:asciiTheme="minorHAnsi" w:hAnsiTheme="minorHAnsi"/>
        </w:rPr>
        <w:t xml:space="preserve"> blir rammet av de nye reg</w:t>
      </w:r>
      <w:r w:rsidR="00513C17">
        <w:rPr>
          <w:rFonts w:asciiTheme="minorHAnsi" w:hAnsiTheme="minorHAnsi"/>
        </w:rPr>
        <w:t>l</w:t>
      </w:r>
      <w:r w:rsidR="0047009D">
        <w:rPr>
          <w:rFonts w:asciiTheme="minorHAnsi" w:hAnsiTheme="minorHAnsi"/>
        </w:rPr>
        <w:t>ene</w:t>
      </w:r>
      <w:r>
        <w:rPr>
          <w:rFonts w:asciiTheme="minorHAnsi" w:hAnsiTheme="minorHAnsi"/>
        </w:rPr>
        <w:t xml:space="preserve">. </w:t>
      </w:r>
      <w:r w:rsidR="00513C17">
        <w:rPr>
          <w:rFonts w:asciiTheme="minorHAnsi" w:hAnsiTheme="minorHAnsi"/>
        </w:rPr>
        <w:t xml:space="preserve">Å </w:t>
      </w:r>
      <w:r w:rsidR="008B0F26">
        <w:rPr>
          <w:rFonts w:asciiTheme="minorHAnsi" w:hAnsiTheme="minorHAnsi"/>
        </w:rPr>
        <w:t xml:space="preserve">delta </w:t>
      </w:r>
      <w:r w:rsidR="00513C17">
        <w:rPr>
          <w:rFonts w:asciiTheme="minorHAnsi" w:hAnsiTheme="minorHAnsi"/>
        </w:rPr>
        <w:t>i frivilli</w:t>
      </w:r>
      <w:r w:rsidR="008B0F26">
        <w:rPr>
          <w:rFonts w:asciiTheme="minorHAnsi" w:hAnsiTheme="minorHAnsi"/>
        </w:rPr>
        <w:t>g arbeid</w:t>
      </w:r>
      <w:r w:rsidR="0077683B">
        <w:rPr>
          <w:rFonts w:asciiTheme="minorHAnsi" w:hAnsiTheme="minorHAnsi"/>
        </w:rPr>
        <w:t xml:space="preserve"> </w:t>
      </w:r>
      <w:r>
        <w:rPr>
          <w:rFonts w:asciiTheme="minorHAnsi" w:hAnsiTheme="minorHAnsi"/>
        </w:rPr>
        <w:t xml:space="preserve">gir livskvalitet og glede for den enkelte, og er berikende for lokalsamfunn og organisasjonslivet. </w:t>
      </w:r>
    </w:p>
    <w:p w:rsidR="00C022B6" w:rsidRDefault="00C022B6" w:rsidP="00B72F35">
      <w:pPr>
        <w:rPr>
          <w:rFonts w:asciiTheme="minorHAnsi" w:hAnsiTheme="minorHAnsi"/>
        </w:rPr>
      </w:pPr>
    </w:p>
    <w:p w:rsidR="00760D98" w:rsidRDefault="005C64E0" w:rsidP="00B72F35">
      <w:pPr>
        <w:rPr>
          <w:rFonts w:asciiTheme="minorHAnsi" w:hAnsiTheme="minorHAnsi"/>
        </w:rPr>
      </w:pPr>
      <w:r>
        <w:rPr>
          <w:rFonts w:asciiTheme="minorHAnsi" w:hAnsiTheme="minorHAnsi"/>
        </w:rPr>
        <w:t>Dom</w:t>
      </w:r>
      <w:r w:rsidR="00C7435C">
        <w:rPr>
          <w:rFonts w:asciiTheme="minorHAnsi" w:hAnsiTheme="minorHAnsi"/>
        </w:rPr>
        <w:t>men fra Haugaland tingrett</w:t>
      </w:r>
      <w:r w:rsidR="008B0F26">
        <w:rPr>
          <w:rFonts w:asciiTheme="minorHAnsi" w:hAnsiTheme="minorHAnsi"/>
        </w:rPr>
        <w:t>,</w:t>
      </w:r>
      <w:r w:rsidR="00C7435C">
        <w:rPr>
          <w:rFonts w:asciiTheme="minorHAnsi" w:hAnsiTheme="minorHAnsi"/>
        </w:rPr>
        <w:t xml:space="preserve"> </w:t>
      </w:r>
      <w:r>
        <w:rPr>
          <w:rFonts w:asciiTheme="minorHAnsi" w:hAnsiTheme="minorHAnsi"/>
        </w:rPr>
        <w:t xml:space="preserve">som det vises til i høringsnotatet, </w:t>
      </w:r>
      <w:r w:rsidR="00C7435C">
        <w:rPr>
          <w:rFonts w:asciiTheme="minorHAnsi" w:hAnsiTheme="minorHAnsi"/>
        </w:rPr>
        <w:t xml:space="preserve">viser </w:t>
      </w:r>
      <w:r w:rsidR="005C22AD">
        <w:rPr>
          <w:rFonts w:asciiTheme="minorHAnsi" w:hAnsiTheme="minorHAnsi"/>
        </w:rPr>
        <w:t xml:space="preserve">derimot et legitimt eksempel på at innsatsen i en organisasjon i liten grad </w:t>
      </w:r>
      <w:r w:rsidR="008B0F26">
        <w:rPr>
          <w:rFonts w:asciiTheme="minorHAnsi" w:hAnsiTheme="minorHAnsi"/>
        </w:rPr>
        <w:t>samsva</w:t>
      </w:r>
      <w:r w:rsidR="00BC77FE">
        <w:rPr>
          <w:rFonts w:asciiTheme="minorHAnsi" w:hAnsiTheme="minorHAnsi"/>
        </w:rPr>
        <w:t xml:space="preserve">rer </w:t>
      </w:r>
      <w:r w:rsidR="00C7435C">
        <w:rPr>
          <w:rFonts w:asciiTheme="minorHAnsi" w:hAnsiTheme="minorHAnsi"/>
        </w:rPr>
        <w:t>med faktisk pensjonsgivende inntekt</w:t>
      </w:r>
      <w:r w:rsidR="005C22AD">
        <w:rPr>
          <w:rFonts w:asciiTheme="minorHAnsi" w:hAnsiTheme="minorHAnsi"/>
        </w:rPr>
        <w:t xml:space="preserve">. Det vil likevel være betimelig at </w:t>
      </w:r>
      <w:r w:rsidR="00C7435C">
        <w:rPr>
          <w:rFonts w:asciiTheme="minorHAnsi" w:hAnsiTheme="minorHAnsi"/>
        </w:rPr>
        <w:t xml:space="preserve">departementet </w:t>
      </w:r>
      <w:r w:rsidR="00183D15">
        <w:rPr>
          <w:rFonts w:asciiTheme="minorHAnsi" w:hAnsiTheme="minorHAnsi"/>
        </w:rPr>
        <w:t xml:space="preserve">tydelig </w:t>
      </w:r>
      <w:r w:rsidR="00C7435C">
        <w:rPr>
          <w:rFonts w:asciiTheme="minorHAnsi" w:hAnsiTheme="minorHAnsi"/>
        </w:rPr>
        <w:t>presisere</w:t>
      </w:r>
      <w:r w:rsidR="005C22AD">
        <w:rPr>
          <w:rFonts w:asciiTheme="minorHAnsi" w:hAnsiTheme="minorHAnsi"/>
        </w:rPr>
        <w:t xml:space="preserve">r at deltakelse </w:t>
      </w:r>
      <w:r w:rsidR="00C7435C">
        <w:rPr>
          <w:rFonts w:asciiTheme="minorHAnsi" w:hAnsiTheme="minorHAnsi"/>
        </w:rPr>
        <w:t>i ulønnede frivillige aktiviteter og møter ikke komme</w:t>
      </w:r>
      <w:r w:rsidR="00BC77FE">
        <w:rPr>
          <w:rFonts w:asciiTheme="minorHAnsi" w:hAnsiTheme="minorHAnsi"/>
        </w:rPr>
        <w:t>r</w:t>
      </w:r>
      <w:r w:rsidR="00C7435C">
        <w:rPr>
          <w:rFonts w:asciiTheme="minorHAnsi" w:hAnsiTheme="minorHAnsi"/>
        </w:rPr>
        <w:t xml:space="preserve"> inn under </w:t>
      </w:r>
      <w:r w:rsidR="00BD76D2">
        <w:rPr>
          <w:rFonts w:asciiTheme="minorHAnsi" w:hAnsiTheme="minorHAnsi"/>
        </w:rPr>
        <w:t xml:space="preserve">de nye </w:t>
      </w:r>
      <w:r w:rsidR="00C7435C">
        <w:rPr>
          <w:rFonts w:asciiTheme="minorHAnsi" w:hAnsiTheme="minorHAnsi"/>
        </w:rPr>
        <w:t>bestemmelsen</w:t>
      </w:r>
      <w:r w:rsidR="00BD76D2">
        <w:rPr>
          <w:rFonts w:asciiTheme="minorHAnsi" w:hAnsiTheme="minorHAnsi"/>
        </w:rPr>
        <w:t>e.</w:t>
      </w:r>
      <w:r w:rsidR="001E2C36">
        <w:rPr>
          <w:rFonts w:asciiTheme="minorHAnsi" w:hAnsiTheme="minorHAnsi"/>
        </w:rPr>
        <w:t xml:space="preserve"> </w:t>
      </w:r>
    </w:p>
    <w:p w:rsidR="0056171C" w:rsidRPr="006028E0" w:rsidRDefault="004F5D8D" w:rsidP="006028E0">
      <w:pPr>
        <w:pStyle w:val="Overskrift1"/>
        <w:rPr>
          <w:rFonts w:asciiTheme="minorHAnsi" w:hAnsiTheme="minorHAnsi"/>
          <w:sz w:val="24"/>
          <w:szCs w:val="24"/>
        </w:rPr>
      </w:pPr>
      <w:r w:rsidRPr="006028E0">
        <w:rPr>
          <w:rFonts w:asciiTheme="minorHAnsi" w:hAnsiTheme="minorHAnsi"/>
          <w:sz w:val="24"/>
          <w:szCs w:val="24"/>
        </w:rPr>
        <w:t>Vilkår for høyere minsteytelse som ung ufør</w:t>
      </w:r>
    </w:p>
    <w:p w:rsidR="00D75E08" w:rsidRDefault="00D75E08" w:rsidP="00FD5A38">
      <w:pPr>
        <w:rPr>
          <w:rFonts w:asciiTheme="minorHAnsi" w:hAnsiTheme="minorHAnsi"/>
        </w:rPr>
      </w:pPr>
      <w:r w:rsidRPr="00D75E08">
        <w:rPr>
          <w:rFonts w:asciiTheme="minorHAnsi" w:hAnsiTheme="minorHAnsi"/>
        </w:rPr>
        <w:t xml:space="preserve">Regelverket for å bli varig ufør for alle unge som har et uføretidspunkt før 26 år er strengt, både for unge som får den høyere minsteytelsen og de som kun ender med </w:t>
      </w:r>
      <w:r w:rsidR="00183D15">
        <w:rPr>
          <w:rFonts w:asciiTheme="minorHAnsi" w:hAnsiTheme="minorHAnsi"/>
        </w:rPr>
        <w:t>en</w:t>
      </w:r>
      <w:r w:rsidR="00F0367F">
        <w:rPr>
          <w:rFonts w:asciiTheme="minorHAnsi" w:hAnsiTheme="minorHAnsi"/>
        </w:rPr>
        <w:t xml:space="preserve"> </w:t>
      </w:r>
      <w:r w:rsidRPr="00D75E08">
        <w:rPr>
          <w:rFonts w:asciiTheme="minorHAnsi" w:hAnsiTheme="minorHAnsi"/>
        </w:rPr>
        <w:t>minsteytelse. Vi forutsetter at alle som får innvilget uføretrygd med uføretidspunkt før 26 år, er grundig utredet av NAV. Inntektsevnen må være varig nedsatt på grunn av sykdom, skade eller lyte med minst halvparten for å oppfylle kravet til uføretrygd.</w:t>
      </w:r>
      <w:r>
        <w:rPr>
          <w:rFonts w:asciiTheme="minorHAnsi" w:hAnsiTheme="minorHAnsi"/>
        </w:rPr>
        <w:t xml:space="preserve"> </w:t>
      </w:r>
    </w:p>
    <w:p w:rsidR="00D75E08" w:rsidRDefault="00D75E08" w:rsidP="00FD5A38">
      <w:pPr>
        <w:rPr>
          <w:rFonts w:asciiTheme="minorHAnsi" w:hAnsiTheme="minorHAnsi"/>
        </w:rPr>
      </w:pPr>
    </w:p>
    <w:p w:rsidR="00B72339" w:rsidRDefault="006028E0" w:rsidP="00FD5A38">
      <w:pPr>
        <w:rPr>
          <w:rFonts w:asciiTheme="minorHAnsi" w:hAnsiTheme="minorHAnsi"/>
        </w:rPr>
      </w:pPr>
      <w:r>
        <w:rPr>
          <w:rFonts w:asciiTheme="minorHAnsi" w:hAnsiTheme="minorHAnsi"/>
        </w:rPr>
        <w:t xml:space="preserve">Derfor har </w:t>
      </w:r>
      <w:r w:rsidR="00BB27A2">
        <w:rPr>
          <w:rFonts w:asciiTheme="minorHAnsi" w:hAnsiTheme="minorHAnsi"/>
        </w:rPr>
        <w:t xml:space="preserve">FFO </w:t>
      </w:r>
      <w:r w:rsidR="001544E3" w:rsidRPr="00D055C8">
        <w:rPr>
          <w:rFonts w:asciiTheme="minorHAnsi" w:hAnsiTheme="minorHAnsi"/>
        </w:rPr>
        <w:t>tatt et prinsipielt standpunkt om at garantert høyere minsteytelse som ung ufør ikke skal knyttes til om tilstanden er alvorlig eller ikke</w:t>
      </w:r>
      <w:r>
        <w:rPr>
          <w:rFonts w:asciiTheme="minorHAnsi" w:hAnsiTheme="minorHAnsi"/>
        </w:rPr>
        <w:t xml:space="preserve">. </w:t>
      </w:r>
      <w:r w:rsidR="00B3447E">
        <w:rPr>
          <w:rFonts w:asciiTheme="minorHAnsi" w:hAnsiTheme="minorHAnsi"/>
        </w:rPr>
        <w:t xml:space="preserve">Vi mener </w:t>
      </w:r>
      <w:r w:rsidR="009C323E">
        <w:rPr>
          <w:rFonts w:asciiTheme="minorHAnsi" w:hAnsiTheme="minorHAnsi"/>
        </w:rPr>
        <w:t>at tilleggsvilkårene for å bli ung ufør kan fjernes</w:t>
      </w:r>
      <w:r w:rsidR="000A5122">
        <w:rPr>
          <w:rFonts w:asciiTheme="minorHAnsi" w:hAnsiTheme="minorHAnsi"/>
        </w:rPr>
        <w:t>, slik at</w:t>
      </w:r>
      <w:r w:rsidR="000A5122" w:rsidRPr="000A5122">
        <w:t xml:space="preserve"> </w:t>
      </w:r>
      <w:r w:rsidR="000A5122" w:rsidRPr="000A5122">
        <w:rPr>
          <w:rFonts w:asciiTheme="minorHAnsi" w:hAnsiTheme="minorHAnsi"/>
        </w:rPr>
        <w:t>alle som får innvilget uføretrygd med uføretidspunkt før fylte 26 år får den høyere minsteytelse som ung ufør.</w:t>
      </w:r>
      <w:r w:rsidR="000A5122">
        <w:rPr>
          <w:rFonts w:asciiTheme="minorHAnsi" w:hAnsiTheme="minorHAnsi"/>
        </w:rPr>
        <w:t xml:space="preserve">  </w:t>
      </w:r>
      <w:r w:rsidR="000E7736" w:rsidRPr="000E7736">
        <w:rPr>
          <w:rFonts w:asciiTheme="minorHAnsi" w:hAnsiTheme="minorHAnsi"/>
        </w:rPr>
        <w:t xml:space="preserve">Departementet har selv vurdert om det kan være aktuelt å fjerne tilleggsvilkårene, </w:t>
      </w:r>
      <w:r w:rsidR="00B44D0F">
        <w:rPr>
          <w:rFonts w:asciiTheme="minorHAnsi" w:hAnsiTheme="minorHAnsi"/>
        </w:rPr>
        <w:t xml:space="preserve">men </w:t>
      </w:r>
      <w:r w:rsidR="004F62C8">
        <w:rPr>
          <w:rFonts w:asciiTheme="minorHAnsi" w:hAnsiTheme="minorHAnsi"/>
        </w:rPr>
        <w:t xml:space="preserve">ønsker </w:t>
      </w:r>
      <w:r w:rsidR="00B44D0F">
        <w:rPr>
          <w:rFonts w:asciiTheme="minorHAnsi" w:hAnsiTheme="minorHAnsi"/>
        </w:rPr>
        <w:t xml:space="preserve">dessverre å gjøre </w:t>
      </w:r>
      <w:r w:rsidR="006E34AA">
        <w:rPr>
          <w:rFonts w:asciiTheme="minorHAnsi" w:hAnsiTheme="minorHAnsi"/>
        </w:rPr>
        <w:t xml:space="preserve">gapet </w:t>
      </w:r>
      <w:r w:rsidR="00A23B9D">
        <w:rPr>
          <w:rFonts w:asciiTheme="minorHAnsi" w:hAnsiTheme="minorHAnsi"/>
        </w:rPr>
        <w:t xml:space="preserve">større </w:t>
      </w:r>
      <w:r w:rsidR="00B44D0F">
        <w:rPr>
          <w:rFonts w:asciiTheme="minorHAnsi" w:hAnsiTheme="minorHAnsi"/>
        </w:rPr>
        <w:t>mellom disse to gruppene</w:t>
      </w:r>
      <w:r w:rsidR="006E34AA">
        <w:rPr>
          <w:rFonts w:asciiTheme="minorHAnsi" w:hAnsiTheme="minorHAnsi"/>
        </w:rPr>
        <w:t xml:space="preserve"> </w:t>
      </w:r>
      <w:r w:rsidR="00510A94">
        <w:rPr>
          <w:rFonts w:asciiTheme="minorHAnsi" w:hAnsiTheme="minorHAnsi"/>
        </w:rPr>
        <w:t xml:space="preserve">av personer </w:t>
      </w:r>
      <w:r w:rsidR="004E6AC2">
        <w:rPr>
          <w:rFonts w:asciiTheme="minorHAnsi" w:hAnsiTheme="minorHAnsi"/>
        </w:rPr>
        <w:t>som blir ufør i ung alder</w:t>
      </w:r>
      <w:r w:rsidR="00A23B9D">
        <w:rPr>
          <w:rFonts w:asciiTheme="minorHAnsi" w:hAnsiTheme="minorHAnsi"/>
        </w:rPr>
        <w:t xml:space="preserve"> </w:t>
      </w:r>
      <w:r w:rsidR="006E34AA">
        <w:rPr>
          <w:rFonts w:asciiTheme="minorHAnsi" w:hAnsiTheme="minorHAnsi"/>
        </w:rPr>
        <w:t xml:space="preserve">og </w:t>
      </w:r>
      <w:r w:rsidR="00C96F38">
        <w:rPr>
          <w:rFonts w:asciiTheme="minorHAnsi" w:hAnsiTheme="minorHAnsi"/>
        </w:rPr>
        <w:t xml:space="preserve">deres </w:t>
      </w:r>
      <w:r w:rsidR="006E34AA">
        <w:rPr>
          <w:rFonts w:asciiTheme="minorHAnsi" w:hAnsiTheme="minorHAnsi"/>
        </w:rPr>
        <w:t>mulighet</w:t>
      </w:r>
      <w:r w:rsidR="002B2E22">
        <w:rPr>
          <w:rFonts w:asciiTheme="minorHAnsi" w:hAnsiTheme="minorHAnsi"/>
        </w:rPr>
        <w:t xml:space="preserve"> </w:t>
      </w:r>
      <w:r w:rsidR="006E34AA">
        <w:rPr>
          <w:rFonts w:asciiTheme="minorHAnsi" w:hAnsiTheme="minorHAnsi"/>
        </w:rPr>
        <w:t xml:space="preserve">til å </w:t>
      </w:r>
      <w:r w:rsidR="00E66FAB">
        <w:rPr>
          <w:rFonts w:asciiTheme="minorHAnsi" w:hAnsiTheme="minorHAnsi"/>
        </w:rPr>
        <w:t xml:space="preserve">få </w:t>
      </w:r>
      <w:r w:rsidR="00F95FD3">
        <w:rPr>
          <w:rFonts w:asciiTheme="minorHAnsi" w:hAnsiTheme="minorHAnsi"/>
        </w:rPr>
        <w:t xml:space="preserve">tilleggspensjon som ung ufør. </w:t>
      </w:r>
    </w:p>
    <w:p w:rsidR="00B72339" w:rsidRDefault="00B72339" w:rsidP="00FD5A38">
      <w:pPr>
        <w:rPr>
          <w:rFonts w:asciiTheme="minorHAnsi" w:hAnsiTheme="minorHAnsi"/>
        </w:rPr>
      </w:pPr>
    </w:p>
    <w:p w:rsidR="00B3447E" w:rsidRDefault="00484476" w:rsidP="00FD5A38">
      <w:pPr>
        <w:rPr>
          <w:rFonts w:asciiTheme="minorHAnsi" w:hAnsiTheme="minorHAnsi"/>
        </w:rPr>
      </w:pPr>
      <w:r>
        <w:rPr>
          <w:rFonts w:asciiTheme="minorHAnsi" w:hAnsiTheme="minorHAnsi"/>
        </w:rPr>
        <w:t xml:space="preserve">Det er uverdig at </w:t>
      </w:r>
      <w:r w:rsidR="00B72339" w:rsidRPr="00B72339">
        <w:rPr>
          <w:rFonts w:asciiTheme="minorHAnsi" w:hAnsiTheme="minorHAnsi"/>
        </w:rPr>
        <w:t xml:space="preserve">unge mennesker som </w:t>
      </w:r>
      <w:r w:rsidR="00B72339">
        <w:rPr>
          <w:rFonts w:asciiTheme="minorHAnsi" w:hAnsiTheme="minorHAnsi"/>
        </w:rPr>
        <w:t xml:space="preserve">er </w:t>
      </w:r>
      <w:r w:rsidR="00B72339" w:rsidRPr="00B72339">
        <w:rPr>
          <w:rFonts w:asciiTheme="minorHAnsi" w:hAnsiTheme="minorHAnsi"/>
        </w:rPr>
        <w:t xml:space="preserve">varig ufør </w:t>
      </w:r>
      <w:r>
        <w:rPr>
          <w:rFonts w:asciiTheme="minorHAnsi" w:hAnsiTheme="minorHAnsi"/>
        </w:rPr>
        <w:t>skal leve på uføretrygdens minsteytelse resten av livet</w:t>
      </w:r>
      <w:r w:rsidR="00B72339" w:rsidRPr="00B72339">
        <w:rPr>
          <w:rFonts w:asciiTheme="minorHAnsi" w:hAnsiTheme="minorHAnsi"/>
        </w:rPr>
        <w:t xml:space="preserve">. Personer som tidlig rammes av sykdom, skade eller lyte og som fyller vilkårene for en uføretrygd må sikres en trygd å leve av. </w:t>
      </w:r>
      <w:r w:rsidR="00436151" w:rsidRPr="00436151">
        <w:rPr>
          <w:rFonts w:asciiTheme="minorHAnsi" w:hAnsiTheme="minorHAnsi"/>
        </w:rPr>
        <w:t>FFO har ikke tro på at hverken helsen eller motivasjonen til jobb henger direkte sammen med ytelsens størrelse.</w:t>
      </w:r>
      <w:r w:rsidR="004116C3">
        <w:rPr>
          <w:rFonts w:asciiTheme="minorHAnsi" w:hAnsiTheme="minorHAnsi"/>
        </w:rPr>
        <w:t xml:space="preserve"> </w:t>
      </w:r>
      <w:r w:rsidR="004116C3" w:rsidRPr="004116C3">
        <w:rPr>
          <w:rFonts w:asciiTheme="minorHAnsi" w:hAnsiTheme="minorHAnsi"/>
        </w:rPr>
        <w:t>Vi mener at det må legges inn innsatser for å forebygge forekomsten av unge uføre, men at det ikke handler om å innskjerpe utmålingen av ytelsen nå</w:t>
      </w:r>
      <w:r w:rsidR="00670D89">
        <w:rPr>
          <w:rFonts w:asciiTheme="minorHAnsi" w:hAnsiTheme="minorHAnsi"/>
        </w:rPr>
        <w:t>r</w:t>
      </w:r>
      <w:r w:rsidR="004116C3" w:rsidRPr="004116C3">
        <w:rPr>
          <w:rFonts w:asciiTheme="minorHAnsi" w:hAnsiTheme="minorHAnsi"/>
        </w:rPr>
        <w:t xml:space="preserve"> man først har fått et vedtak om uføretrygd. Vi viser til eget avsnitt </w:t>
      </w:r>
      <w:r w:rsidR="00321296">
        <w:rPr>
          <w:rFonts w:asciiTheme="minorHAnsi" w:hAnsiTheme="minorHAnsi"/>
        </w:rPr>
        <w:t xml:space="preserve">nedenfor </w:t>
      </w:r>
      <w:r w:rsidR="004116C3" w:rsidRPr="004116C3">
        <w:rPr>
          <w:rFonts w:asciiTheme="minorHAnsi" w:hAnsiTheme="minorHAnsi"/>
        </w:rPr>
        <w:t>knyttet til arbeidslinjen for unge som står i fare for å bli varig uføre.</w:t>
      </w:r>
    </w:p>
    <w:p w:rsidR="00953B62" w:rsidRDefault="00953B62" w:rsidP="00FD5A38">
      <w:pPr>
        <w:rPr>
          <w:rFonts w:asciiTheme="minorHAnsi" w:hAnsiTheme="minorHAnsi"/>
        </w:rPr>
      </w:pPr>
    </w:p>
    <w:p w:rsidR="00A64C95" w:rsidRPr="00D055C8" w:rsidRDefault="000851A3" w:rsidP="00A64C95">
      <w:pPr>
        <w:rPr>
          <w:rFonts w:asciiTheme="minorHAnsi" w:hAnsiTheme="minorHAnsi"/>
        </w:rPr>
      </w:pPr>
      <w:r>
        <w:rPr>
          <w:rFonts w:asciiTheme="minorHAnsi" w:hAnsiTheme="minorHAnsi"/>
        </w:rPr>
        <w:t>D</w:t>
      </w:r>
      <w:r w:rsidR="001544E3" w:rsidRPr="00D055C8">
        <w:rPr>
          <w:rFonts w:asciiTheme="minorHAnsi" w:hAnsiTheme="minorHAnsi"/>
        </w:rPr>
        <w:t>en</w:t>
      </w:r>
      <w:r w:rsidR="00E17E79" w:rsidRPr="00D055C8">
        <w:rPr>
          <w:rFonts w:asciiTheme="minorHAnsi" w:hAnsiTheme="minorHAnsi"/>
        </w:rPr>
        <w:t xml:space="preserve"> høye omgjøringsprosent</w:t>
      </w:r>
      <w:r w:rsidR="005C64E0">
        <w:rPr>
          <w:rFonts w:asciiTheme="minorHAnsi" w:hAnsiTheme="minorHAnsi"/>
        </w:rPr>
        <w:t>en</w:t>
      </w:r>
      <w:r w:rsidR="00E17E79" w:rsidRPr="00D055C8">
        <w:rPr>
          <w:rFonts w:asciiTheme="minorHAnsi" w:hAnsiTheme="minorHAnsi"/>
        </w:rPr>
        <w:t xml:space="preserve"> i Trygderetten </w:t>
      </w:r>
      <w:r w:rsidR="005C64E0">
        <w:rPr>
          <w:rFonts w:asciiTheme="minorHAnsi" w:hAnsiTheme="minorHAnsi"/>
        </w:rPr>
        <w:t xml:space="preserve">i </w:t>
      </w:r>
      <w:r w:rsidR="00E17E79" w:rsidRPr="00D055C8">
        <w:rPr>
          <w:rFonts w:asciiTheme="minorHAnsi" w:hAnsiTheme="minorHAnsi"/>
        </w:rPr>
        <w:t xml:space="preserve">sakene hvor Arbeids- og velferdsetaten fatter vedtak om at unge kun skal gis uføretrygdens generelle minsteytelse, </w:t>
      </w:r>
      <w:r w:rsidR="001544E3" w:rsidRPr="00D055C8">
        <w:rPr>
          <w:rFonts w:asciiTheme="minorHAnsi" w:hAnsiTheme="minorHAnsi"/>
        </w:rPr>
        <w:t xml:space="preserve">viser </w:t>
      </w:r>
      <w:r w:rsidR="00E17E79" w:rsidRPr="00D055C8">
        <w:rPr>
          <w:rFonts w:asciiTheme="minorHAnsi" w:hAnsiTheme="minorHAnsi"/>
        </w:rPr>
        <w:t xml:space="preserve">at </w:t>
      </w:r>
      <w:r>
        <w:rPr>
          <w:rFonts w:asciiTheme="minorHAnsi" w:hAnsiTheme="minorHAnsi"/>
        </w:rPr>
        <w:t xml:space="preserve">de aller fleste </w:t>
      </w:r>
      <w:r w:rsidR="00E17E79" w:rsidRPr="00D055C8">
        <w:rPr>
          <w:rFonts w:asciiTheme="minorHAnsi" w:hAnsiTheme="minorHAnsi"/>
        </w:rPr>
        <w:t>fyller alvorlighetskriteriet for å bli ufør</w:t>
      </w:r>
      <w:r>
        <w:rPr>
          <w:rFonts w:asciiTheme="minorHAnsi" w:hAnsiTheme="minorHAnsi"/>
        </w:rPr>
        <w:t>e med</w:t>
      </w:r>
      <w:r w:rsidR="00B96838">
        <w:rPr>
          <w:rFonts w:asciiTheme="minorHAnsi" w:hAnsiTheme="minorHAnsi"/>
        </w:rPr>
        <w:t xml:space="preserve"> </w:t>
      </w:r>
      <w:r w:rsidR="00952A51">
        <w:rPr>
          <w:rFonts w:asciiTheme="minorHAnsi" w:hAnsiTheme="minorHAnsi"/>
        </w:rPr>
        <w:t xml:space="preserve">garantert tilleggspensjon. </w:t>
      </w:r>
      <w:r w:rsidR="004C472E">
        <w:rPr>
          <w:rFonts w:asciiTheme="minorHAnsi" w:hAnsiTheme="minorHAnsi"/>
        </w:rPr>
        <w:t>Departementet</w:t>
      </w:r>
      <w:r w:rsidR="006D20FC">
        <w:rPr>
          <w:rFonts w:asciiTheme="minorHAnsi" w:hAnsiTheme="minorHAnsi"/>
        </w:rPr>
        <w:t xml:space="preserve"> er </w:t>
      </w:r>
      <w:r w:rsidR="004C472E">
        <w:rPr>
          <w:rFonts w:asciiTheme="minorHAnsi" w:hAnsiTheme="minorHAnsi"/>
        </w:rPr>
        <w:t>bekym</w:t>
      </w:r>
      <w:r w:rsidR="006D20FC">
        <w:rPr>
          <w:rFonts w:asciiTheme="minorHAnsi" w:hAnsiTheme="minorHAnsi"/>
        </w:rPr>
        <w:t>ret</w:t>
      </w:r>
      <w:r w:rsidR="004C472E">
        <w:rPr>
          <w:rFonts w:asciiTheme="minorHAnsi" w:hAnsiTheme="minorHAnsi"/>
        </w:rPr>
        <w:t xml:space="preserve"> </w:t>
      </w:r>
      <w:r w:rsidR="006D20FC">
        <w:rPr>
          <w:rFonts w:asciiTheme="minorHAnsi" w:hAnsiTheme="minorHAnsi"/>
        </w:rPr>
        <w:t xml:space="preserve">for at unge </w:t>
      </w:r>
      <w:r w:rsidR="00FD2032" w:rsidRPr="00FD2032">
        <w:rPr>
          <w:rFonts w:asciiTheme="minorHAnsi" w:hAnsiTheme="minorHAnsi"/>
        </w:rPr>
        <w:t xml:space="preserve">som </w:t>
      </w:r>
      <w:r w:rsidR="00FD2032" w:rsidRPr="0063424E">
        <w:rPr>
          <w:rFonts w:asciiTheme="minorHAnsi" w:hAnsiTheme="minorHAnsi"/>
          <w:i/>
        </w:rPr>
        <w:t>ikke</w:t>
      </w:r>
      <w:r w:rsidR="00FD2032" w:rsidRPr="00FD2032">
        <w:rPr>
          <w:rFonts w:asciiTheme="minorHAnsi" w:hAnsiTheme="minorHAnsi"/>
        </w:rPr>
        <w:t xml:space="preserve"> har vært forhindret fra å opptjene pensjonspoeng ved inntektsgivende arbeid på grunn av alvorlig medisinsk tilstand</w:t>
      </w:r>
      <w:r w:rsidR="00174B53">
        <w:rPr>
          <w:rFonts w:asciiTheme="minorHAnsi" w:hAnsiTheme="minorHAnsi"/>
        </w:rPr>
        <w:t xml:space="preserve"> </w:t>
      </w:r>
      <w:r w:rsidR="007651C8">
        <w:rPr>
          <w:rFonts w:asciiTheme="minorHAnsi" w:hAnsiTheme="minorHAnsi"/>
        </w:rPr>
        <w:t xml:space="preserve">skal </w:t>
      </w:r>
      <w:r w:rsidR="00E65852">
        <w:rPr>
          <w:rFonts w:asciiTheme="minorHAnsi" w:hAnsiTheme="minorHAnsi"/>
        </w:rPr>
        <w:t>bli uføre med</w:t>
      </w:r>
      <w:r w:rsidR="00CA56CA">
        <w:rPr>
          <w:rFonts w:asciiTheme="minorHAnsi" w:hAnsiTheme="minorHAnsi"/>
        </w:rPr>
        <w:t xml:space="preserve"> høyere minsteyte</w:t>
      </w:r>
      <w:r w:rsidR="00DB2B2C">
        <w:rPr>
          <w:rFonts w:asciiTheme="minorHAnsi" w:hAnsiTheme="minorHAnsi"/>
        </w:rPr>
        <w:t>lse</w:t>
      </w:r>
      <w:r w:rsidR="006D20FC">
        <w:rPr>
          <w:rFonts w:asciiTheme="minorHAnsi" w:hAnsiTheme="minorHAnsi"/>
        </w:rPr>
        <w:t xml:space="preserve">. Etter vår vurdering </w:t>
      </w:r>
      <w:r w:rsidR="000A6EFB">
        <w:rPr>
          <w:rFonts w:asciiTheme="minorHAnsi" w:hAnsiTheme="minorHAnsi"/>
        </w:rPr>
        <w:t xml:space="preserve">ivaretas </w:t>
      </w:r>
      <w:r w:rsidR="006D20FC">
        <w:rPr>
          <w:rFonts w:asciiTheme="minorHAnsi" w:hAnsiTheme="minorHAnsi"/>
        </w:rPr>
        <w:t xml:space="preserve">dette </w:t>
      </w:r>
      <w:r w:rsidR="00282933">
        <w:rPr>
          <w:rFonts w:asciiTheme="minorHAnsi" w:hAnsiTheme="minorHAnsi"/>
        </w:rPr>
        <w:t>i dagens regler</w:t>
      </w:r>
      <w:r w:rsidR="006E3E10">
        <w:rPr>
          <w:rFonts w:asciiTheme="minorHAnsi" w:hAnsiTheme="minorHAnsi"/>
        </w:rPr>
        <w:t xml:space="preserve"> når </w:t>
      </w:r>
      <w:r w:rsidR="00A64C95" w:rsidRPr="00D055C8">
        <w:rPr>
          <w:rFonts w:asciiTheme="minorHAnsi" w:hAnsiTheme="minorHAnsi"/>
        </w:rPr>
        <w:t>de som har vært i stand til å ha en pensjonsgivende inntekt på mer enn halvparten av inntektsevnen før fylte 26 år ikke vil ha krav på garantert høyere minsteytelse</w:t>
      </w:r>
      <w:r w:rsidR="00174B53">
        <w:rPr>
          <w:rFonts w:asciiTheme="minorHAnsi" w:hAnsiTheme="minorHAnsi"/>
        </w:rPr>
        <w:t xml:space="preserve">. </w:t>
      </w:r>
    </w:p>
    <w:p w:rsidR="00E17E79" w:rsidRDefault="00E17E79" w:rsidP="00FD5A38">
      <w:pPr>
        <w:rPr>
          <w:rFonts w:asciiTheme="minorHAnsi" w:hAnsiTheme="minorHAnsi"/>
        </w:rPr>
      </w:pPr>
      <w:bookmarkStart w:id="2" w:name="_GoBack"/>
      <w:bookmarkEnd w:id="2"/>
      <w:r w:rsidRPr="00D055C8">
        <w:rPr>
          <w:rFonts w:asciiTheme="minorHAnsi" w:hAnsiTheme="minorHAnsi"/>
        </w:rPr>
        <w:lastRenderedPageBreak/>
        <w:t xml:space="preserve">Vi mener det blir et rettssikkerhetsproblem når departementet </w:t>
      </w:r>
      <w:r w:rsidR="006E14A7">
        <w:rPr>
          <w:rFonts w:asciiTheme="minorHAnsi" w:hAnsiTheme="minorHAnsi"/>
        </w:rPr>
        <w:t xml:space="preserve">vil </w:t>
      </w:r>
      <w:r w:rsidRPr="00D055C8">
        <w:rPr>
          <w:rFonts w:asciiTheme="minorHAnsi" w:hAnsiTheme="minorHAnsi"/>
        </w:rPr>
        <w:t xml:space="preserve">endre regelverket fordi man er uenig med Trygderettens lovtolkning. Det er problematisk at Trygderetten sitt rettslige handlingsrom forsøkes begrenses på denne måten. FFO har sett nærmere på noen av sakene </w:t>
      </w:r>
      <w:r w:rsidR="005C64E0">
        <w:rPr>
          <w:rFonts w:asciiTheme="minorHAnsi" w:hAnsiTheme="minorHAnsi"/>
        </w:rPr>
        <w:t xml:space="preserve">som </w:t>
      </w:r>
      <w:r w:rsidRPr="00D055C8">
        <w:rPr>
          <w:rFonts w:asciiTheme="minorHAnsi" w:hAnsiTheme="minorHAnsi"/>
        </w:rPr>
        <w:t>Trygderetten har behandlet. Retten anvender alvorlighetskriteriet og foretar en konkret rettsanvendelse basert på sakens faktum.</w:t>
      </w:r>
      <w:r w:rsidR="00A64C95" w:rsidRPr="00D055C8">
        <w:rPr>
          <w:rFonts w:asciiTheme="minorHAnsi" w:hAnsiTheme="minorHAnsi"/>
        </w:rPr>
        <w:t xml:space="preserve"> Departementet burde rettet seg etter disse dommene og endret praksis, i stedet for å foreslå </w:t>
      </w:r>
      <w:r w:rsidR="00A81CF7">
        <w:rPr>
          <w:rFonts w:asciiTheme="minorHAnsi" w:hAnsiTheme="minorHAnsi"/>
        </w:rPr>
        <w:t xml:space="preserve">et </w:t>
      </w:r>
      <w:r w:rsidR="00A64C95" w:rsidRPr="00D055C8">
        <w:rPr>
          <w:rFonts w:asciiTheme="minorHAnsi" w:hAnsiTheme="minorHAnsi"/>
        </w:rPr>
        <w:t xml:space="preserve">nytt og strengere regelverk. </w:t>
      </w:r>
    </w:p>
    <w:p w:rsidR="00A64C95" w:rsidRPr="006028E0" w:rsidRDefault="0032221C" w:rsidP="006028E0">
      <w:pPr>
        <w:pStyle w:val="Overskrift1"/>
        <w:rPr>
          <w:rFonts w:asciiTheme="minorHAnsi" w:hAnsiTheme="minorHAnsi"/>
          <w:sz w:val="24"/>
          <w:szCs w:val="24"/>
        </w:rPr>
      </w:pPr>
      <w:r w:rsidRPr="006028E0">
        <w:rPr>
          <w:rFonts w:asciiTheme="minorHAnsi" w:hAnsiTheme="minorHAnsi"/>
          <w:sz w:val="24"/>
          <w:szCs w:val="24"/>
        </w:rPr>
        <w:t xml:space="preserve">Innsatser </w:t>
      </w:r>
      <w:r w:rsidR="00780227" w:rsidRPr="006028E0">
        <w:rPr>
          <w:rFonts w:asciiTheme="minorHAnsi" w:hAnsiTheme="minorHAnsi"/>
          <w:sz w:val="24"/>
          <w:szCs w:val="24"/>
        </w:rPr>
        <w:t xml:space="preserve">for å </w:t>
      </w:r>
      <w:r w:rsidRPr="006028E0">
        <w:rPr>
          <w:rFonts w:asciiTheme="minorHAnsi" w:hAnsiTheme="minorHAnsi"/>
          <w:sz w:val="24"/>
          <w:szCs w:val="24"/>
        </w:rPr>
        <w:t xml:space="preserve">sikre </w:t>
      </w:r>
      <w:r w:rsidR="00780227" w:rsidRPr="006028E0">
        <w:rPr>
          <w:rFonts w:asciiTheme="minorHAnsi" w:hAnsiTheme="minorHAnsi"/>
          <w:sz w:val="24"/>
          <w:szCs w:val="24"/>
        </w:rPr>
        <w:t xml:space="preserve">deltakelse </w:t>
      </w:r>
      <w:r w:rsidR="000F7FAD" w:rsidRPr="006028E0">
        <w:rPr>
          <w:rFonts w:asciiTheme="minorHAnsi" w:hAnsiTheme="minorHAnsi"/>
          <w:sz w:val="24"/>
          <w:szCs w:val="24"/>
        </w:rPr>
        <w:t xml:space="preserve">i arbeidslivet </w:t>
      </w:r>
      <w:r w:rsidR="001838EA" w:rsidRPr="006028E0">
        <w:rPr>
          <w:rFonts w:asciiTheme="minorHAnsi" w:hAnsiTheme="minorHAnsi"/>
          <w:sz w:val="24"/>
          <w:szCs w:val="24"/>
        </w:rPr>
        <w:t xml:space="preserve">og hindre </w:t>
      </w:r>
      <w:r w:rsidR="000F7FAD" w:rsidRPr="006028E0">
        <w:rPr>
          <w:rFonts w:asciiTheme="minorHAnsi" w:hAnsiTheme="minorHAnsi"/>
          <w:sz w:val="24"/>
          <w:szCs w:val="24"/>
        </w:rPr>
        <w:t>var</w:t>
      </w:r>
      <w:r w:rsidR="00183D15" w:rsidRPr="006028E0">
        <w:rPr>
          <w:rFonts w:asciiTheme="minorHAnsi" w:hAnsiTheme="minorHAnsi"/>
          <w:sz w:val="24"/>
          <w:szCs w:val="24"/>
        </w:rPr>
        <w:t>ig</w:t>
      </w:r>
      <w:r w:rsidR="000F7FAD" w:rsidRPr="006028E0">
        <w:rPr>
          <w:rFonts w:asciiTheme="minorHAnsi" w:hAnsiTheme="minorHAnsi"/>
          <w:sz w:val="24"/>
          <w:szCs w:val="24"/>
        </w:rPr>
        <w:t xml:space="preserve"> </w:t>
      </w:r>
      <w:r w:rsidR="001838EA" w:rsidRPr="006028E0">
        <w:rPr>
          <w:rFonts w:asciiTheme="minorHAnsi" w:hAnsiTheme="minorHAnsi"/>
          <w:sz w:val="24"/>
          <w:szCs w:val="24"/>
        </w:rPr>
        <w:t xml:space="preserve">uførhet </w:t>
      </w:r>
    </w:p>
    <w:p w:rsidR="00191C8E" w:rsidRDefault="00191C8E" w:rsidP="00FD5A38">
      <w:pPr>
        <w:rPr>
          <w:rFonts w:asciiTheme="minorHAnsi" w:hAnsiTheme="minorHAnsi"/>
        </w:rPr>
      </w:pPr>
      <w:r w:rsidRPr="00191C8E">
        <w:rPr>
          <w:rFonts w:asciiTheme="minorHAnsi" w:hAnsiTheme="minorHAnsi"/>
        </w:rPr>
        <w:t xml:space="preserve">Departementet </w:t>
      </w:r>
      <w:r w:rsidR="00C34AF8">
        <w:rPr>
          <w:rFonts w:asciiTheme="minorHAnsi" w:hAnsiTheme="minorHAnsi"/>
        </w:rPr>
        <w:t xml:space="preserve">er bekymret </w:t>
      </w:r>
      <w:r w:rsidR="00DC3290">
        <w:rPr>
          <w:rFonts w:asciiTheme="minorHAnsi" w:hAnsiTheme="minorHAnsi"/>
        </w:rPr>
        <w:t>for at det er press på uføretrygdordningen</w:t>
      </w:r>
      <w:r w:rsidR="00050616">
        <w:rPr>
          <w:rFonts w:asciiTheme="minorHAnsi" w:hAnsiTheme="minorHAnsi"/>
        </w:rPr>
        <w:t xml:space="preserve">, og spesielt at flere unge bli varig uføre. </w:t>
      </w:r>
      <w:r w:rsidR="00A426CC">
        <w:rPr>
          <w:rFonts w:asciiTheme="minorHAnsi" w:hAnsiTheme="minorHAnsi"/>
        </w:rPr>
        <w:t>Vi</w:t>
      </w:r>
      <w:r w:rsidR="00050616">
        <w:rPr>
          <w:rFonts w:asciiTheme="minorHAnsi" w:hAnsiTheme="minorHAnsi"/>
        </w:rPr>
        <w:t xml:space="preserve"> deler departementets </w:t>
      </w:r>
      <w:r w:rsidR="00876EBF">
        <w:rPr>
          <w:rFonts w:asciiTheme="minorHAnsi" w:hAnsiTheme="minorHAnsi"/>
        </w:rPr>
        <w:t xml:space="preserve">ønske om at flere unge som står i fare for å bli uføre, heller </w:t>
      </w:r>
      <w:r w:rsidR="00954EDD">
        <w:rPr>
          <w:rFonts w:asciiTheme="minorHAnsi" w:hAnsiTheme="minorHAnsi"/>
        </w:rPr>
        <w:t>bør komme i</w:t>
      </w:r>
      <w:r w:rsidR="00876EBF">
        <w:rPr>
          <w:rFonts w:asciiTheme="minorHAnsi" w:hAnsiTheme="minorHAnsi"/>
        </w:rPr>
        <w:t xml:space="preserve"> arbeid og </w:t>
      </w:r>
      <w:r w:rsidR="00155C51">
        <w:rPr>
          <w:rFonts w:asciiTheme="minorHAnsi" w:hAnsiTheme="minorHAnsi"/>
        </w:rPr>
        <w:t xml:space="preserve">bli økonomisk selvstendig. Samtidig mener vi at det ikke er uføreregelverket som er problemet, men </w:t>
      </w:r>
      <w:r w:rsidR="006868F8">
        <w:rPr>
          <w:rFonts w:asciiTheme="minorHAnsi" w:hAnsiTheme="minorHAnsi"/>
        </w:rPr>
        <w:t xml:space="preserve">blant annet </w:t>
      </w:r>
      <w:r w:rsidR="000262A6">
        <w:rPr>
          <w:rFonts w:asciiTheme="minorHAnsi" w:hAnsiTheme="minorHAnsi"/>
        </w:rPr>
        <w:t>strukturelle forhold i utdanningssystem og arbeidsliv</w:t>
      </w:r>
      <w:r w:rsidR="00D67A11">
        <w:rPr>
          <w:rFonts w:asciiTheme="minorHAnsi" w:hAnsiTheme="minorHAnsi"/>
        </w:rPr>
        <w:t xml:space="preserve">. </w:t>
      </w:r>
      <w:r w:rsidR="00954EDD">
        <w:rPr>
          <w:rFonts w:asciiTheme="minorHAnsi" w:hAnsiTheme="minorHAnsi"/>
        </w:rPr>
        <w:t xml:space="preserve">I tillegg til </w:t>
      </w:r>
      <w:r w:rsidR="00FE277F">
        <w:rPr>
          <w:rFonts w:asciiTheme="minorHAnsi" w:hAnsiTheme="minorHAnsi"/>
        </w:rPr>
        <w:t xml:space="preserve">en økning i </w:t>
      </w:r>
      <w:r w:rsidR="00D67A11">
        <w:rPr>
          <w:rFonts w:asciiTheme="minorHAnsi" w:hAnsiTheme="minorHAnsi"/>
        </w:rPr>
        <w:t xml:space="preserve">antall unge uføre </w:t>
      </w:r>
      <w:r w:rsidR="00AE133B">
        <w:rPr>
          <w:rFonts w:asciiTheme="minorHAnsi" w:hAnsiTheme="minorHAnsi"/>
        </w:rPr>
        <w:t xml:space="preserve">med </w:t>
      </w:r>
      <w:r w:rsidR="00D54CB1">
        <w:rPr>
          <w:rFonts w:asciiTheme="minorHAnsi" w:hAnsiTheme="minorHAnsi"/>
        </w:rPr>
        <w:t>a</w:t>
      </w:r>
      <w:r w:rsidR="00BE4A38">
        <w:rPr>
          <w:rFonts w:asciiTheme="minorHAnsi" w:hAnsiTheme="minorHAnsi"/>
        </w:rPr>
        <w:t xml:space="preserve">lvorlige diagnoser </w:t>
      </w:r>
      <w:r w:rsidR="002B28DA">
        <w:rPr>
          <w:rFonts w:asciiTheme="minorHAnsi" w:hAnsiTheme="minorHAnsi"/>
        </w:rPr>
        <w:t>i de yngste aldersgruppene</w:t>
      </w:r>
      <w:r w:rsidR="006868F8">
        <w:rPr>
          <w:rFonts w:asciiTheme="minorHAnsi" w:hAnsiTheme="minorHAnsi"/>
        </w:rPr>
        <w:t xml:space="preserve">, og de endringene i </w:t>
      </w:r>
      <w:r w:rsidR="009D21EC">
        <w:rPr>
          <w:rFonts w:asciiTheme="minorHAnsi" w:hAnsiTheme="minorHAnsi"/>
        </w:rPr>
        <w:t>diagnosegrupper som det vises til i høringsnotatet</w:t>
      </w:r>
      <w:r w:rsidR="002B28DA">
        <w:rPr>
          <w:rFonts w:asciiTheme="minorHAnsi" w:hAnsiTheme="minorHAnsi"/>
        </w:rPr>
        <w:t xml:space="preserve">. </w:t>
      </w:r>
    </w:p>
    <w:p w:rsidR="00CE761C" w:rsidRDefault="00CE761C" w:rsidP="00FD5A38">
      <w:pPr>
        <w:rPr>
          <w:rFonts w:asciiTheme="minorHAnsi" w:hAnsiTheme="minorHAnsi"/>
        </w:rPr>
      </w:pPr>
    </w:p>
    <w:p w:rsidR="00CE761C" w:rsidRDefault="00A426CC" w:rsidP="00C064FA">
      <w:pPr>
        <w:rPr>
          <w:rFonts w:asciiTheme="minorHAnsi" w:hAnsiTheme="minorHAnsi"/>
        </w:rPr>
      </w:pPr>
      <w:r>
        <w:rPr>
          <w:rFonts w:asciiTheme="minorHAnsi" w:hAnsiTheme="minorHAnsi"/>
        </w:rPr>
        <w:t xml:space="preserve">FFO representerer grupper av unge med nedsatt funksjonsevne som opplever </w:t>
      </w:r>
      <w:r w:rsidR="00A81CF7">
        <w:rPr>
          <w:rFonts w:asciiTheme="minorHAnsi" w:hAnsiTheme="minorHAnsi"/>
        </w:rPr>
        <w:t xml:space="preserve">å </w:t>
      </w:r>
      <w:r w:rsidR="00D508DE">
        <w:rPr>
          <w:rFonts w:asciiTheme="minorHAnsi" w:hAnsiTheme="minorHAnsi"/>
        </w:rPr>
        <w:t>«</w:t>
      </w:r>
      <w:r>
        <w:rPr>
          <w:rFonts w:asciiTheme="minorHAnsi" w:hAnsiTheme="minorHAnsi"/>
        </w:rPr>
        <w:t>bli presset ut</w:t>
      </w:r>
      <w:r w:rsidR="00D508DE">
        <w:rPr>
          <w:rFonts w:asciiTheme="minorHAnsi" w:hAnsiTheme="minorHAnsi"/>
        </w:rPr>
        <w:t>»</w:t>
      </w:r>
      <w:r>
        <w:rPr>
          <w:rFonts w:asciiTheme="minorHAnsi" w:hAnsiTheme="minorHAnsi"/>
        </w:rPr>
        <w:t xml:space="preserve"> i uføretrygd. De fyller diagnose- og alvorlighetskriteriet</w:t>
      </w:r>
      <w:r w:rsidR="001A0267">
        <w:rPr>
          <w:rFonts w:asciiTheme="minorHAnsi" w:hAnsiTheme="minorHAnsi"/>
        </w:rPr>
        <w:t xml:space="preserve"> for å bli </w:t>
      </w:r>
      <w:r w:rsidR="00AF6CCC">
        <w:rPr>
          <w:rFonts w:asciiTheme="minorHAnsi" w:hAnsiTheme="minorHAnsi"/>
        </w:rPr>
        <w:t>ung ufør med tilleggspensjon</w:t>
      </w:r>
      <w:r>
        <w:rPr>
          <w:rFonts w:asciiTheme="minorHAnsi" w:hAnsiTheme="minorHAnsi"/>
        </w:rPr>
        <w:t xml:space="preserve">, også om departementets forslag om språklig presisering om dokumentasjon skulle bli vedtatt. </w:t>
      </w:r>
      <w:r w:rsidR="003B06E5" w:rsidRPr="003B06E5">
        <w:rPr>
          <w:rFonts w:asciiTheme="minorHAnsi" w:hAnsiTheme="minorHAnsi"/>
        </w:rPr>
        <w:t>Opinion AS</w:t>
      </w:r>
      <w:r w:rsidR="003B06E5">
        <w:rPr>
          <w:rFonts w:asciiTheme="minorHAnsi" w:hAnsiTheme="minorHAnsi"/>
        </w:rPr>
        <w:t xml:space="preserve"> uførte i </w:t>
      </w:r>
      <w:r w:rsidR="0062490D">
        <w:rPr>
          <w:rFonts w:asciiTheme="minorHAnsi" w:hAnsiTheme="minorHAnsi"/>
        </w:rPr>
        <w:t>fjor sommer en undersøkelse</w:t>
      </w:r>
      <w:r w:rsidR="009E7672">
        <w:rPr>
          <w:rStyle w:val="Fotnotereferanse"/>
          <w:rFonts w:asciiTheme="minorHAnsi" w:hAnsiTheme="minorHAnsi"/>
        </w:rPr>
        <w:footnoteReference w:id="1"/>
      </w:r>
      <w:r w:rsidR="0062490D">
        <w:rPr>
          <w:rFonts w:asciiTheme="minorHAnsi" w:hAnsiTheme="minorHAnsi"/>
        </w:rPr>
        <w:t xml:space="preserve"> på oppdrag fra </w:t>
      </w:r>
      <w:r w:rsidR="00D508DE">
        <w:rPr>
          <w:rFonts w:asciiTheme="minorHAnsi" w:hAnsiTheme="minorHAnsi"/>
        </w:rPr>
        <w:t>Blindeforbundet</w:t>
      </w:r>
      <w:r w:rsidR="0062490D">
        <w:rPr>
          <w:rFonts w:asciiTheme="minorHAnsi" w:hAnsiTheme="minorHAnsi"/>
        </w:rPr>
        <w:t xml:space="preserve"> som viste at</w:t>
      </w:r>
      <w:r w:rsidR="00FE7C06" w:rsidRPr="00FE7C06">
        <w:rPr>
          <w:rFonts w:asciiTheme="minorHAnsi" w:hAnsiTheme="minorHAnsi"/>
        </w:rPr>
        <w:t xml:space="preserve"> mange svært unge synshemmede får uføretrygd i</w:t>
      </w:r>
      <w:r w:rsidR="00A81CF7">
        <w:rPr>
          <w:rFonts w:asciiTheme="minorHAnsi" w:hAnsiTheme="minorHAnsi"/>
        </w:rPr>
        <w:t xml:space="preserve"> </w:t>
      </w:r>
      <w:r w:rsidR="00FE7C06" w:rsidRPr="00FE7C06">
        <w:rPr>
          <w:rFonts w:asciiTheme="minorHAnsi" w:hAnsiTheme="minorHAnsi"/>
        </w:rPr>
        <w:t>stede</w:t>
      </w:r>
      <w:r w:rsidR="00A81CF7">
        <w:rPr>
          <w:rFonts w:asciiTheme="minorHAnsi" w:hAnsiTheme="minorHAnsi"/>
        </w:rPr>
        <w:t xml:space="preserve">t </w:t>
      </w:r>
      <w:r w:rsidR="00FE7C06" w:rsidRPr="00FE7C06">
        <w:rPr>
          <w:rFonts w:asciiTheme="minorHAnsi" w:hAnsiTheme="minorHAnsi"/>
        </w:rPr>
        <w:t xml:space="preserve">for bistand til å komme ut i arbeid. </w:t>
      </w:r>
      <w:r w:rsidR="0003671C">
        <w:rPr>
          <w:rFonts w:asciiTheme="minorHAnsi" w:hAnsiTheme="minorHAnsi"/>
        </w:rPr>
        <w:t>Selv om u</w:t>
      </w:r>
      <w:r w:rsidR="00FE7C06" w:rsidRPr="00FE7C06">
        <w:rPr>
          <w:rFonts w:asciiTheme="minorHAnsi" w:hAnsiTheme="minorHAnsi"/>
        </w:rPr>
        <w:t>føretrygd skal være noe som gis når alle andre tiltak for å komme i jobb er prøvd</w:t>
      </w:r>
      <w:r w:rsidR="0003671C">
        <w:rPr>
          <w:rFonts w:asciiTheme="minorHAnsi" w:hAnsiTheme="minorHAnsi"/>
        </w:rPr>
        <w:t xml:space="preserve">, viser </w:t>
      </w:r>
      <w:r w:rsidR="00FE7C06" w:rsidRPr="00FE7C06">
        <w:rPr>
          <w:rFonts w:asciiTheme="minorHAnsi" w:hAnsiTheme="minorHAnsi"/>
        </w:rPr>
        <w:t xml:space="preserve">denne undersøkelsen at uføretrygd er det første tiltaket mange </w:t>
      </w:r>
      <w:r w:rsidR="0003671C">
        <w:rPr>
          <w:rFonts w:asciiTheme="minorHAnsi" w:hAnsiTheme="minorHAnsi"/>
        </w:rPr>
        <w:t xml:space="preserve">synshemmede </w:t>
      </w:r>
      <w:r w:rsidR="00FE7C06" w:rsidRPr="00FE7C06">
        <w:rPr>
          <w:rFonts w:asciiTheme="minorHAnsi" w:hAnsiTheme="minorHAnsi"/>
        </w:rPr>
        <w:t>18-åringer får.</w:t>
      </w:r>
      <w:r w:rsidR="00C064FA">
        <w:rPr>
          <w:rFonts w:asciiTheme="minorHAnsi" w:hAnsiTheme="minorHAnsi"/>
        </w:rPr>
        <w:t xml:space="preserve"> </w:t>
      </w:r>
      <w:r w:rsidR="00E61D7F">
        <w:rPr>
          <w:rFonts w:asciiTheme="minorHAnsi" w:hAnsiTheme="minorHAnsi"/>
        </w:rPr>
        <w:t xml:space="preserve">Det kommer også fram </w:t>
      </w:r>
      <w:r w:rsidR="00C064FA" w:rsidRPr="00C064FA">
        <w:rPr>
          <w:rFonts w:asciiTheme="minorHAnsi" w:hAnsiTheme="minorHAnsi"/>
        </w:rPr>
        <w:t xml:space="preserve">at </w:t>
      </w:r>
      <w:r w:rsidR="004E613D">
        <w:rPr>
          <w:rFonts w:asciiTheme="minorHAnsi" w:hAnsiTheme="minorHAnsi"/>
        </w:rPr>
        <w:t>h</w:t>
      </w:r>
      <w:r w:rsidR="00C064FA" w:rsidRPr="00C064FA">
        <w:rPr>
          <w:rFonts w:asciiTheme="minorHAnsi" w:hAnsiTheme="minorHAnsi"/>
        </w:rPr>
        <w:t>ver tredje sterk svaksynte har fått forslag fra NAV</w:t>
      </w:r>
      <w:r w:rsidR="000D234D">
        <w:rPr>
          <w:rFonts w:asciiTheme="minorHAnsi" w:hAnsiTheme="minorHAnsi"/>
        </w:rPr>
        <w:t xml:space="preserve"> om å søke uføretrygd, men har </w:t>
      </w:r>
      <w:r w:rsidR="00C064FA" w:rsidRPr="00C064FA">
        <w:rPr>
          <w:rFonts w:asciiTheme="minorHAnsi" w:hAnsiTheme="minorHAnsi"/>
        </w:rPr>
        <w:t xml:space="preserve">selv valgt å </w:t>
      </w:r>
      <w:r w:rsidR="002A590C">
        <w:rPr>
          <w:rFonts w:asciiTheme="minorHAnsi" w:hAnsiTheme="minorHAnsi"/>
        </w:rPr>
        <w:t xml:space="preserve">ikke </w:t>
      </w:r>
      <w:r w:rsidR="0060602F">
        <w:rPr>
          <w:rFonts w:asciiTheme="minorHAnsi" w:hAnsiTheme="minorHAnsi"/>
        </w:rPr>
        <w:t>følge dette rådet.</w:t>
      </w:r>
      <w:r w:rsidR="002A590C">
        <w:rPr>
          <w:rFonts w:asciiTheme="minorHAnsi" w:hAnsiTheme="minorHAnsi"/>
        </w:rPr>
        <w:t xml:space="preserve"> </w:t>
      </w:r>
      <w:r w:rsidR="00414AE2">
        <w:rPr>
          <w:rFonts w:asciiTheme="minorHAnsi" w:hAnsiTheme="minorHAnsi"/>
        </w:rPr>
        <w:t>A</w:t>
      </w:r>
      <w:r w:rsidR="00C064FA" w:rsidRPr="00C064FA">
        <w:rPr>
          <w:rFonts w:asciiTheme="minorHAnsi" w:hAnsiTheme="minorHAnsi"/>
        </w:rPr>
        <w:t xml:space="preserve">lle i </w:t>
      </w:r>
      <w:r w:rsidR="00414AE2">
        <w:rPr>
          <w:rFonts w:asciiTheme="minorHAnsi" w:hAnsiTheme="minorHAnsi"/>
        </w:rPr>
        <w:t xml:space="preserve">denne </w:t>
      </w:r>
      <w:r w:rsidR="00C064FA" w:rsidRPr="00C064FA">
        <w:rPr>
          <w:rFonts w:asciiTheme="minorHAnsi" w:hAnsiTheme="minorHAnsi"/>
        </w:rPr>
        <w:t>undersøkelsen ønske</w:t>
      </w:r>
      <w:r w:rsidR="00183D15">
        <w:rPr>
          <w:rFonts w:asciiTheme="minorHAnsi" w:hAnsiTheme="minorHAnsi"/>
        </w:rPr>
        <w:t xml:space="preserve">t </w:t>
      </w:r>
      <w:r w:rsidR="00A81CF7">
        <w:rPr>
          <w:rFonts w:asciiTheme="minorHAnsi" w:hAnsiTheme="minorHAnsi"/>
        </w:rPr>
        <w:t xml:space="preserve">seg </w:t>
      </w:r>
      <w:r w:rsidR="00C064FA" w:rsidRPr="00C064FA">
        <w:rPr>
          <w:rFonts w:asciiTheme="minorHAnsi" w:hAnsiTheme="minorHAnsi"/>
        </w:rPr>
        <w:t>arbeid.</w:t>
      </w:r>
    </w:p>
    <w:p w:rsidR="0003671C" w:rsidRDefault="0003671C" w:rsidP="00FD5A38">
      <w:pPr>
        <w:rPr>
          <w:rFonts w:asciiTheme="minorHAnsi" w:hAnsiTheme="minorHAnsi"/>
        </w:rPr>
      </w:pPr>
    </w:p>
    <w:p w:rsidR="0003671C" w:rsidRDefault="005B61FC" w:rsidP="00FD5A38">
      <w:pPr>
        <w:rPr>
          <w:rFonts w:asciiTheme="minorHAnsi" w:hAnsiTheme="minorHAnsi"/>
        </w:rPr>
      </w:pPr>
      <w:r>
        <w:rPr>
          <w:rFonts w:asciiTheme="minorHAnsi" w:hAnsiTheme="minorHAnsi"/>
        </w:rPr>
        <w:t xml:space="preserve">En funksjonshemmet ung person må likestilles med andre unge som </w:t>
      </w:r>
      <w:r w:rsidR="004D383B">
        <w:rPr>
          <w:rFonts w:asciiTheme="minorHAnsi" w:hAnsiTheme="minorHAnsi"/>
        </w:rPr>
        <w:t>skal kvalifisere seg til arbeidslivet</w:t>
      </w:r>
      <w:r w:rsidR="00A81CF7">
        <w:rPr>
          <w:rFonts w:asciiTheme="minorHAnsi" w:hAnsiTheme="minorHAnsi"/>
        </w:rPr>
        <w:t>,</w:t>
      </w:r>
      <w:r w:rsidR="004D383B">
        <w:rPr>
          <w:rFonts w:asciiTheme="minorHAnsi" w:hAnsiTheme="minorHAnsi"/>
        </w:rPr>
        <w:t xml:space="preserve"> og </w:t>
      </w:r>
      <w:r w:rsidR="00183D15">
        <w:rPr>
          <w:rFonts w:asciiTheme="minorHAnsi" w:hAnsiTheme="minorHAnsi"/>
        </w:rPr>
        <w:t xml:space="preserve">få </w:t>
      </w:r>
      <w:r w:rsidR="00A81CF7">
        <w:rPr>
          <w:rFonts w:asciiTheme="minorHAnsi" w:hAnsiTheme="minorHAnsi"/>
        </w:rPr>
        <w:t xml:space="preserve">mulighet til å </w:t>
      </w:r>
      <w:r w:rsidR="00A85504">
        <w:rPr>
          <w:rFonts w:asciiTheme="minorHAnsi" w:hAnsiTheme="minorHAnsi"/>
        </w:rPr>
        <w:t xml:space="preserve">delta </w:t>
      </w:r>
      <w:r w:rsidR="00183D15">
        <w:rPr>
          <w:rFonts w:asciiTheme="minorHAnsi" w:hAnsiTheme="minorHAnsi"/>
        </w:rPr>
        <w:t xml:space="preserve">i arbeid </w:t>
      </w:r>
      <w:r w:rsidR="00A85504">
        <w:rPr>
          <w:rFonts w:asciiTheme="minorHAnsi" w:hAnsiTheme="minorHAnsi"/>
        </w:rPr>
        <w:t xml:space="preserve">på lik linje med andre. I </w:t>
      </w:r>
      <w:r w:rsidR="00A81CF7">
        <w:rPr>
          <w:rFonts w:asciiTheme="minorHAnsi" w:hAnsiTheme="minorHAnsi"/>
        </w:rPr>
        <w:t xml:space="preserve">«Et samfunn for alle», </w:t>
      </w:r>
      <w:r w:rsidR="00A85504">
        <w:rPr>
          <w:rFonts w:asciiTheme="minorHAnsi" w:hAnsiTheme="minorHAnsi"/>
        </w:rPr>
        <w:t xml:space="preserve">regjeringens </w:t>
      </w:r>
      <w:r w:rsidR="00A41F0D">
        <w:rPr>
          <w:rFonts w:asciiTheme="minorHAnsi" w:hAnsiTheme="minorHAnsi"/>
        </w:rPr>
        <w:t>Strategi for likestilling av mennesker med funksjonsnedsettelse</w:t>
      </w:r>
      <w:r w:rsidR="009E7672">
        <w:rPr>
          <w:rStyle w:val="Fotnotereferanse"/>
          <w:rFonts w:asciiTheme="minorHAnsi" w:hAnsiTheme="minorHAnsi"/>
        </w:rPr>
        <w:footnoteReference w:id="2"/>
      </w:r>
      <w:r w:rsidR="00A81CF7">
        <w:rPr>
          <w:rFonts w:asciiTheme="minorHAnsi" w:hAnsiTheme="minorHAnsi"/>
        </w:rPr>
        <w:t>,</w:t>
      </w:r>
      <w:r w:rsidR="00C16F38">
        <w:rPr>
          <w:rFonts w:asciiTheme="minorHAnsi" w:hAnsiTheme="minorHAnsi"/>
        </w:rPr>
        <w:t xml:space="preserve"> er </w:t>
      </w:r>
      <w:r w:rsidR="00355A19">
        <w:rPr>
          <w:rFonts w:asciiTheme="minorHAnsi" w:hAnsiTheme="minorHAnsi"/>
        </w:rPr>
        <w:t>arbeidsinkludering et av innsatsområdene</w:t>
      </w:r>
      <w:r w:rsidR="00AD7479">
        <w:rPr>
          <w:rFonts w:asciiTheme="minorHAnsi" w:hAnsiTheme="minorHAnsi"/>
        </w:rPr>
        <w:t xml:space="preserve">. Det skal blant annet </w:t>
      </w:r>
      <w:r w:rsidR="008A6E1E">
        <w:rPr>
          <w:rFonts w:asciiTheme="minorHAnsi" w:hAnsiTheme="minorHAnsi"/>
        </w:rPr>
        <w:t>le</w:t>
      </w:r>
      <w:r w:rsidR="00680595">
        <w:rPr>
          <w:rFonts w:asciiTheme="minorHAnsi" w:hAnsiTheme="minorHAnsi"/>
        </w:rPr>
        <w:t>gges</w:t>
      </w:r>
      <w:r w:rsidR="008A6E1E">
        <w:rPr>
          <w:rFonts w:asciiTheme="minorHAnsi" w:hAnsiTheme="minorHAnsi"/>
        </w:rPr>
        <w:t xml:space="preserve"> til rette </w:t>
      </w:r>
      <w:r w:rsidR="00BC36CE">
        <w:rPr>
          <w:rFonts w:asciiTheme="minorHAnsi" w:hAnsiTheme="minorHAnsi"/>
        </w:rPr>
        <w:t>for god tilgang til nødvendig assistanse og hjelpemidler for at arbeidstakere med funksjonsnedsettelse</w:t>
      </w:r>
      <w:r w:rsidR="00896D42">
        <w:rPr>
          <w:rFonts w:asciiTheme="minorHAnsi" w:hAnsiTheme="minorHAnsi"/>
        </w:rPr>
        <w:t xml:space="preserve"> skal sikres deltakelse i arbeidslivet. </w:t>
      </w:r>
    </w:p>
    <w:p w:rsidR="00896D42" w:rsidRDefault="00896D42" w:rsidP="00FD5A38">
      <w:pPr>
        <w:rPr>
          <w:rFonts w:asciiTheme="minorHAnsi" w:hAnsiTheme="minorHAnsi"/>
        </w:rPr>
      </w:pPr>
    </w:p>
    <w:p w:rsidR="00A44C07" w:rsidRDefault="00896D42" w:rsidP="00FD5A38">
      <w:pPr>
        <w:rPr>
          <w:rFonts w:asciiTheme="minorHAnsi" w:hAnsiTheme="minorHAnsi"/>
        </w:rPr>
      </w:pPr>
      <w:r>
        <w:rPr>
          <w:rFonts w:asciiTheme="minorHAnsi" w:hAnsiTheme="minorHAnsi"/>
        </w:rPr>
        <w:t xml:space="preserve">Å jobbe </w:t>
      </w:r>
      <w:r w:rsidR="00A81CF7">
        <w:rPr>
          <w:rFonts w:asciiTheme="minorHAnsi" w:hAnsiTheme="minorHAnsi"/>
        </w:rPr>
        <w:t>mot</w:t>
      </w:r>
      <w:r>
        <w:rPr>
          <w:rFonts w:asciiTheme="minorHAnsi" w:hAnsiTheme="minorHAnsi"/>
        </w:rPr>
        <w:t xml:space="preserve"> diskriminering og et mer </w:t>
      </w:r>
      <w:r w:rsidR="00F5703C">
        <w:rPr>
          <w:rFonts w:asciiTheme="minorHAnsi" w:hAnsiTheme="minorHAnsi"/>
        </w:rPr>
        <w:t>in</w:t>
      </w:r>
      <w:r w:rsidR="00F5703C" w:rsidRPr="00F5703C">
        <w:rPr>
          <w:rFonts w:asciiTheme="minorHAnsi" w:hAnsiTheme="minorHAnsi"/>
        </w:rPr>
        <w:t>kluderende arbeidsliv for personer med nedsatt funksjonsevne</w:t>
      </w:r>
      <w:r w:rsidR="00F5703C">
        <w:rPr>
          <w:rFonts w:asciiTheme="minorHAnsi" w:hAnsiTheme="minorHAnsi"/>
        </w:rPr>
        <w:t xml:space="preserve"> </w:t>
      </w:r>
      <w:r w:rsidR="006028E0">
        <w:rPr>
          <w:rFonts w:asciiTheme="minorHAnsi" w:hAnsiTheme="minorHAnsi"/>
        </w:rPr>
        <w:t xml:space="preserve">kan hindre </w:t>
      </w:r>
      <w:r w:rsidR="00C73A54">
        <w:rPr>
          <w:rFonts w:asciiTheme="minorHAnsi" w:hAnsiTheme="minorHAnsi"/>
        </w:rPr>
        <w:t xml:space="preserve">en fortsatt </w:t>
      </w:r>
      <w:r w:rsidR="006800CA">
        <w:rPr>
          <w:rFonts w:asciiTheme="minorHAnsi" w:hAnsiTheme="minorHAnsi"/>
        </w:rPr>
        <w:t>økningen i antall unge ufør</w:t>
      </w:r>
      <w:r w:rsidR="00C73A54">
        <w:rPr>
          <w:rFonts w:asciiTheme="minorHAnsi" w:hAnsiTheme="minorHAnsi"/>
        </w:rPr>
        <w:t>e</w:t>
      </w:r>
      <w:r w:rsidR="006800CA">
        <w:rPr>
          <w:rFonts w:asciiTheme="minorHAnsi" w:hAnsiTheme="minorHAnsi"/>
        </w:rPr>
        <w:t xml:space="preserve">. </w:t>
      </w:r>
      <w:r w:rsidR="0031188D">
        <w:rPr>
          <w:rFonts w:asciiTheme="minorHAnsi" w:hAnsiTheme="minorHAnsi"/>
        </w:rPr>
        <w:t>Vi anbefaler denne</w:t>
      </w:r>
      <w:r w:rsidR="006800CA">
        <w:rPr>
          <w:rFonts w:asciiTheme="minorHAnsi" w:hAnsiTheme="minorHAnsi"/>
        </w:rPr>
        <w:t xml:space="preserve"> løsningen </w:t>
      </w:r>
      <w:r w:rsidR="00F5703C">
        <w:rPr>
          <w:rFonts w:asciiTheme="minorHAnsi" w:hAnsiTheme="minorHAnsi"/>
        </w:rPr>
        <w:t>i stedet for å stramme inn på uføreregelverket</w:t>
      </w:r>
      <w:r w:rsidR="0031188D">
        <w:rPr>
          <w:rFonts w:asciiTheme="minorHAnsi" w:hAnsiTheme="minorHAnsi"/>
        </w:rPr>
        <w:t xml:space="preserve">, noe som kun rammer den enkeltes økonomiske livsgrunnlag - og </w:t>
      </w:r>
      <w:r w:rsidR="00952F7A">
        <w:rPr>
          <w:rFonts w:asciiTheme="minorHAnsi" w:hAnsiTheme="minorHAnsi"/>
        </w:rPr>
        <w:t xml:space="preserve">samfunnet </w:t>
      </w:r>
      <w:r w:rsidR="0031188D">
        <w:rPr>
          <w:rFonts w:asciiTheme="minorHAnsi" w:hAnsiTheme="minorHAnsi"/>
        </w:rPr>
        <w:t xml:space="preserve">får </w:t>
      </w:r>
      <w:r w:rsidR="00952F7A">
        <w:rPr>
          <w:rFonts w:asciiTheme="minorHAnsi" w:hAnsiTheme="minorHAnsi"/>
        </w:rPr>
        <w:t>flere</w:t>
      </w:r>
      <w:r w:rsidR="0031188D">
        <w:rPr>
          <w:rFonts w:asciiTheme="minorHAnsi" w:hAnsiTheme="minorHAnsi"/>
        </w:rPr>
        <w:t xml:space="preserve"> innbyggere</w:t>
      </w:r>
      <w:r w:rsidR="00952F7A">
        <w:rPr>
          <w:rFonts w:asciiTheme="minorHAnsi" w:hAnsiTheme="minorHAnsi"/>
        </w:rPr>
        <w:t xml:space="preserve"> </w:t>
      </w:r>
      <w:r w:rsidR="0031188D">
        <w:rPr>
          <w:rFonts w:asciiTheme="minorHAnsi" w:hAnsiTheme="minorHAnsi"/>
        </w:rPr>
        <w:t xml:space="preserve">med store levekårsutfordringer. </w:t>
      </w:r>
    </w:p>
    <w:p w:rsidR="00952F7A" w:rsidRDefault="00952F7A" w:rsidP="00FD5A38">
      <w:pPr>
        <w:rPr>
          <w:rFonts w:asciiTheme="minorHAnsi" w:hAnsiTheme="minorHAnsi"/>
        </w:rPr>
      </w:pPr>
    </w:p>
    <w:p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rsidR="00DF10C1" w:rsidRDefault="00603CF3">
      <w:pPr>
        <w:rPr>
          <w:rFonts w:asciiTheme="minorHAnsi" w:hAnsiTheme="minorHAnsi" w:cs="Arial"/>
          <w:b/>
          <w:sz w:val="22"/>
          <w:szCs w:val="22"/>
        </w:rPr>
      </w:pPr>
      <w:r w:rsidRPr="00907F38">
        <w:rPr>
          <w:rFonts w:asciiTheme="minorHAnsi" w:hAnsiTheme="minorHAnsi" w:cs="Arial"/>
          <w:b/>
          <w:sz w:val="22"/>
          <w:szCs w:val="22"/>
        </w:rPr>
        <w:t>FUNKSJONSHEMMEDES FELLESORGANISASJON</w:t>
      </w:r>
    </w:p>
    <w:p w:rsidR="00952F7A" w:rsidRDefault="00952F7A">
      <w:pPr>
        <w:rPr>
          <w:sz w:val="22"/>
          <w:szCs w:val="22"/>
        </w:rPr>
      </w:pPr>
    </w:p>
    <w:p w:rsidR="00AA7D9F" w:rsidRDefault="00AA7D9F" w:rsidP="00AA7D9F">
      <w:pPr>
        <w:rPr>
          <w:rFonts w:asciiTheme="minorHAnsi" w:hAnsiTheme="minorHAnsi"/>
          <w:sz w:val="22"/>
          <w:szCs w:val="22"/>
        </w:rPr>
      </w:pPr>
      <w:r>
        <w:rPr>
          <w:rFonts w:asciiTheme="minorHAnsi" w:hAnsiTheme="minorHAnsi"/>
          <w:noProof/>
          <w:sz w:val="22"/>
          <w:szCs w:val="22"/>
        </w:rPr>
        <w:drawing>
          <wp:inline distT="0" distB="0" distL="0" distR="0" wp14:anchorId="12224B2D" wp14:editId="48AABD56">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noProof/>
          <w:sz w:val="22"/>
          <w:szCs w:val="22"/>
        </w:rPr>
        <w:drawing>
          <wp:inline distT="0" distB="0" distL="0" distR="0" wp14:anchorId="592E6ABA" wp14:editId="64C13D48">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p>
    <w:p w:rsidR="00AA7D9F" w:rsidRDefault="00AA7D9F" w:rsidP="00AA7D9F">
      <w:pPr>
        <w:rPr>
          <w:rFonts w:asciiTheme="minorHAnsi" w:hAnsiTheme="minorHAnsi"/>
          <w:sz w:val="22"/>
          <w:szCs w:val="22"/>
        </w:rPr>
      </w:pPr>
      <w:r>
        <w:rPr>
          <w:rFonts w:asciiTheme="minorHAnsi" w:hAnsiTheme="minorHAnsi"/>
          <w:sz w:val="22"/>
          <w:szCs w:val="22"/>
        </w:rPr>
        <w:t xml:space="preserve">Eva Buschmann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Lilly Ann Elvestad</w:t>
      </w:r>
    </w:p>
    <w:p w:rsidR="00952F7A" w:rsidRDefault="00AA7D9F">
      <w:pPr>
        <w:rPr>
          <w:sz w:val="22"/>
          <w:szCs w:val="22"/>
        </w:rPr>
      </w:pPr>
      <w:r>
        <w:rPr>
          <w:rFonts w:asciiTheme="minorHAnsi" w:hAnsiTheme="minorHAnsi"/>
          <w:sz w:val="22"/>
          <w:szCs w:val="22"/>
        </w:rPr>
        <w:t>Styreleder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Generalsekretær </w:t>
      </w:r>
    </w:p>
    <w:sectPr w:rsidR="00952F7A"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509" w:rsidRDefault="00006509" w:rsidP="00B4261E">
      <w:r>
        <w:separator/>
      </w:r>
    </w:p>
  </w:endnote>
  <w:endnote w:type="continuationSeparator" w:id="0">
    <w:p w:rsidR="00006509" w:rsidRDefault="00006509"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30967CF2" wp14:editId="18440C3C">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67CF2"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57EB5F9E" wp14:editId="7BC00F1B">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B5F9E"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509" w:rsidRDefault="00006509" w:rsidP="00B4261E">
      <w:r>
        <w:separator/>
      </w:r>
    </w:p>
  </w:footnote>
  <w:footnote w:type="continuationSeparator" w:id="0">
    <w:p w:rsidR="00006509" w:rsidRDefault="00006509" w:rsidP="00B4261E">
      <w:r>
        <w:continuationSeparator/>
      </w:r>
    </w:p>
  </w:footnote>
  <w:footnote w:id="1">
    <w:p w:rsidR="009E7672" w:rsidRPr="009E7672" w:rsidRDefault="009E7672" w:rsidP="009E7672">
      <w:pPr>
        <w:pStyle w:val="Fotnotetekst"/>
        <w:rPr>
          <w:sz w:val="18"/>
          <w:szCs w:val="18"/>
        </w:rPr>
      </w:pPr>
      <w:r w:rsidRPr="009E7672">
        <w:rPr>
          <w:rStyle w:val="Fotnotereferanse"/>
          <w:sz w:val="18"/>
          <w:szCs w:val="18"/>
        </w:rPr>
        <w:footnoteRef/>
      </w:r>
      <w:r w:rsidRPr="009E7672">
        <w:rPr>
          <w:sz w:val="18"/>
          <w:szCs w:val="18"/>
        </w:rPr>
        <w:t xml:space="preserve">   https://www.blindeforbundet.no/om-blindeforbundet/nyhetsarkivet/svaert-mange-unge-synshemmede-gis-uforetrygd  </w:t>
      </w:r>
    </w:p>
  </w:footnote>
  <w:footnote w:id="2">
    <w:p w:rsidR="009E7672" w:rsidRDefault="009E7672">
      <w:pPr>
        <w:pStyle w:val="Fotnotetekst"/>
      </w:pPr>
      <w:r w:rsidRPr="009E7672">
        <w:rPr>
          <w:rStyle w:val="Fotnotereferanse"/>
          <w:sz w:val="18"/>
          <w:szCs w:val="18"/>
        </w:rPr>
        <w:footnoteRef/>
      </w:r>
      <w:r w:rsidRPr="009E7672">
        <w:rPr>
          <w:sz w:val="18"/>
          <w:szCs w:val="18"/>
        </w:rPr>
        <w:t xml:space="preserve"> Et samfunn for alle. Regjeringens strategi for likestilling av mennesker med funksjonsnedsettelse for perioden 2020-2030.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059615BE" wp14:editId="69CCD97C">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059615BE"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72C0647A" wp14:editId="59DB94E1">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87CCC"/>
    <w:multiLevelType w:val="hybridMultilevel"/>
    <w:tmpl w:val="F33864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83"/>
    <w:rsid w:val="00006509"/>
    <w:rsid w:val="00013593"/>
    <w:rsid w:val="000262A6"/>
    <w:rsid w:val="00030663"/>
    <w:rsid w:val="0003671C"/>
    <w:rsid w:val="00042AD5"/>
    <w:rsid w:val="0004772D"/>
    <w:rsid w:val="00047B7F"/>
    <w:rsid w:val="00050616"/>
    <w:rsid w:val="00054E05"/>
    <w:rsid w:val="000573BC"/>
    <w:rsid w:val="000603A7"/>
    <w:rsid w:val="00065DB8"/>
    <w:rsid w:val="00075D8F"/>
    <w:rsid w:val="000851A3"/>
    <w:rsid w:val="000A5122"/>
    <w:rsid w:val="000A57C5"/>
    <w:rsid w:val="000A6465"/>
    <w:rsid w:val="000A6EFB"/>
    <w:rsid w:val="000B01F4"/>
    <w:rsid w:val="000B7194"/>
    <w:rsid w:val="000D234D"/>
    <w:rsid w:val="000E1688"/>
    <w:rsid w:val="000E7736"/>
    <w:rsid w:val="000F6E0F"/>
    <w:rsid w:val="000F7FAD"/>
    <w:rsid w:val="00100EAB"/>
    <w:rsid w:val="00105703"/>
    <w:rsid w:val="00132E03"/>
    <w:rsid w:val="001333C0"/>
    <w:rsid w:val="001428C0"/>
    <w:rsid w:val="00147590"/>
    <w:rsid w:val="001544E3"/>
    <w:rsid w:val="00155C51"/>
    <w:rsid w:val="001704E7"/>
    <w:rsid w:val="00174B53"/>
    <w:rsid w:val="001819BF"/>
    <w:rsid w:val="001838EA"/>
    <w:rsid w:val="00183D15"/>
    <w:rsid w:val="00191C8E"/>
    <w:rsid w:val="00197FF1"/>
    <w:rsid w:val="001A0267"/>
    <w:rsid w:val="001A1E02"/>
    <w:rsid w:val="001A2E2B"/>
    <w:rsid w:val="001B13BD"/>
    <w:rsid w:val="001E2C36"/>
    <w:rsid w:val="00202426"/>
    <w:rsid w:val="00203C9D"/>
    <w:rsid w:val="00205685"/>
    <w:rsid w:val="00225952"/>
    <w:rsid w:val="00225AE1"/>
    <w:rsid w:val="00234F80"/>
    <w:rsid w:val="00235176"/>
    <w:rsid w:val="00236052"/>
    <w:rsid w:val="00236F80"/>
    <w:rsid w:val="0025157E"/>
    <w:rsid w:val="00252DDA"/>
    <w:rsid w:val="0025376E"/>
    <w:rsid w:val="00253959"/>
    <w:rsid w:val="00261C69"/>
    <w:rsid w:val="00264537"/>
    <w:rsid w:val="00275482"/>
    <w:rsid w:val="002773BB"/>
    <w:rsid w:val="00282933"/>
    <w:rsid w:val="00285D6A"/>
    <w:rsid w:val="00285E44"/>
    <w:rsid w:val="00293332"/>
    <w:rsid w:val="002A4F92"/>
    <w:rsid w:val="002A590C"/>
    <w:rsid w:val="002B28DA"/>
    <w:rsid w:val="002B2E22"/>
    <w:rsid w:val="002B6B7B"/>
    <w:rsid w:val="002C4B92"/>
    <w:rsid w:val="002E2E8E"/>
    <w:rsid w:val="002E7FF0"/>
    <w:rsid w:val="002F3A57"/>
    <w:rsid w:val="0031188D"/>
    <w:rsid w:val="00317773"/>
    <w:rsid w:val="00321296"/>
    <w:rsid w:val="0032221C"/>
    <w:rsid w:val="003335CC"/>
    <w:rsid w:val="00341FE0"/>
    <w:rsid w:val="00355A19"/>
    <w:rsid w:val="00375FF9"/>
    <w:rsid w:val="00393420"/>
    <w:rsid w:val="003B06E5"/>
    <w:rsid w:val="003B16A3"/>
    <w:rsid w:val="003B19B9"/>
    <w:rsid w:val="003C0E1F"/>
    <w:rsid w:val="003D67DE"/>
    <w:rsid w:val="003E0C55"/>
    <w:rsid w:val="004116C3"/>
    <w:rsid w:val="00412F27"/>
    <w:rsid w:val="00414817"/>
    <w:rsid w:val="00414AE2"/>
    <w:rsid w:val="00416C3E"/>
    <w:rsid w:val="00432C40"/>
    <w:rsid w:val="00436151"/>
    <w:rsid w:val="00443C4B"/>
    <w:rsid w:val="00445CB1"/>
    <w:rsid w:val="00446AF5"/>
    <w:rsid w:val="00450BA2"/>
    <w:rsid w:val="0047009D"/>
    <w:rsid w:val="004710B5"/>
    <w:rsid w:val="004734AF"/>
    <w:rsid w:val="00473FBA"/>
    <w:rsid w:val="004822E9"/>
    <w:rsid w:val="00484476"/>
    <w:rsid w:val="004A1231"/>
    <w:rsid w:val="004A1FBA"/>
    <w:rsid w:val="004C472E"/>
    <w:rsid w:val="004C4DEF"/>
    <w:rsid w:val="004D383B"/>
    <w:rsid w:val="004E613D"/>
    <w:rsid w:val="004E6AC2"/>
    <w:rsid w:val="004F5D8D"/>
    <w:rsid w:val="004F62C8"/>
    <w:rsid w:val="00510A94"/>
    <w:rsid w:val="00513C17"/>
    <w:rsid w:val="00515E58"/>
    <w:rsid w:val="005214F9"/>
    <w:rsid w:val="00525C5E"/>
    <w:rsid w:val="00525E24"/>
    <w:rsid w:val="0052795C"/>
    <w:rsid w:val="0053110D"/>
    <w:rsid w:val="00531932"/>
    <w:rsid w:val="0054065D"/>
    <w:rsid w:val="005410FF"/>
    <w:rsid w:val="00552323"/>
    <w:rsid w:val="0056171C"/>
    <w:rsid w:val="00563F4D"/>
    <w:rsid w:val="00570B2F"/>
    <w:rsid w:val="00590CC6"/>
    <w:rsid w:val="005946C5"/>
    <w:rsid w:val="005A4B60"/>
    <w:rsid w:val="005B61FC"/>
    <w:rsid w:val="005C22AD"/>
    <w:rsid w:val="005C64E0"/>
    <w:rsid w:val="005D2E73"/>
    <w:rsid w:val="005D509A"/>
    <w:rsid w:val="005D7695"/>
    <w:rsid w:val="005E55F0"/>
    <w:rsid w:val="005E78CC"/>
    <w:rsid w:val="005F0298"/>
    <w:rsid w:val="005F0911"/>
    <w:rsid w:val="005F5A2D"/>
    <w:rsid w:val="006028E0"/>
    <w:rsid w:val="00603CF3"/>
    <w:rsid w:val="006042AE"/>
    <w:rsid w:val="0060602F"/>
    <w:rsid w:val="00624236"/>
    <w:rsid w:val="0062490D"/>
    <w:rsid w:val="0062604A"/>
    <w:rsid w:val="00632CA2"/>
    <w:rsid w:val="0063424E"/>
    <w:rsid w:val="00646689"/>
    <w:rsid w:val="00652F94"/>
    <w:rsid w:val="00670D89"/>
    <w:rsid w:val="00676B9F"/>
    <w:rsid w:val="00677338"/>
    <w:rsid w:val="006800CA"/>
    <w:rsid w:val="00680595"/>
    <w:rsid w:val="006868F8"/>
    <w:rsid w:val="00690279"/>
    <w:rsid w:val="006A0CA1"/>
    <w:rsid w:val="006A6062"/>
    <w:rsid w:val="006D020C"/>
    <w:rsid w:val="006D20FC"/>
    <w:rsid w:val="006E14A7"/>
    <w:rsid w:val="006E1DBC"/>
    <w:rsid w:val="006E34AA"/>
    <w:rsid w:val="006E356A"/>
    <w:rsid w:val="006E3E10"/>
    <w:rsid w:val="006F3C67"/>
    <w:rsid w:val="006F4AB2"/>
    <w:rsid w:val="00705766"/>
    <w:rsid w:val="00720544"/>
    <w:rsid w:val="00720D76"/>
    <w:rsid w:val="0073742E"/>
    <w:rsid w:val="00760D98"/>
    <w:rsid w:val="007651C8"/>
    <w:rsid w:val="00766DF2"/>
    <w:rsid w:val="007742A2"/>
    <w:rsid w:val="0077538E"/>
    <w:rsid w:val="0077683B"/>
    <w:rsid w:val="00780227"/>
    <w:rsid w:val="00797BC5"/>
    <w:rsid w:val="007B095A"/>
    <w:rsid w:val="007D0252"/>
    <w:rsid w:val="007D7C15"/>
    <w:rsid w:val="007F0B50"/>
    <w:rsid w:val="007F52ED"/>
    <w:rsid w:val="007F5D97"/>
    <w:rsid w:val="007F7A0C"/>
    <w:rsid w:val="00800E77"/>
    <w:rsid w:val="008237F7"/>
    <w:rsid w:val="008324C0"/>
    <w:rsid w:val="008430CA"/>
    <w:rsid w:val="008538D7"/>
    <w:rsid w:val="00856AE3"/>
    <w:rsid w:val="00876EBF"/>
    <w:rsid w:val="00896D42"/>
    <w:rsid w:val="008A2EF3"/>
    <w:rsid w:val="008A3FB5"/>
    <w:rsid w:val="008A6E1E"/>
    <w:rsid w:val="008B0F26"/>
    <w:rsid w:val="008C48E1"/>
    <w:rsid w:val="008E2209"/>
    <w:rsid w:val="008E24EC"/>
    <w:rsid w:val="008F4D74"/>
    <w:rsid w:val="00900BE4"/>
    <w:rsid w:val="009068AB"/>
    <w:rsid w:val="00907F38"/>
    <w:rsid w:val="00912BC1"/>
    <w:rsid w:val="00952A51"/>
    <w:rsid w:val="00952F7A"/>
    <w:rsid w:val="0095389C"/>
    <w:rsid w:val="00953B62"/>
    <w:rsid w:val="00954EDD"/>
    <w:rsid w:val="009603CD"/>
    <w:rsid w:val="00964A1C"/>
    <w:rsid w:val="00967217"/>
    <w:rsid w:val="00976678"/>
    <w:rsid w:val="00997338"/>
    <w:rsid w:val="009A5287"/>
    <w:rsid w:val="009A6FF1"/>
    <w:rsid w:val="009B26C0"/>
    <w:rsid w:val="009C323E"/>
    <w:rsid w:val="009D21EC"/>
    <w:rsid w:val="009E0F11"/>
    <w:rsid w:val="009E331B"/>
    <w:rsid w:val="009E4120"/>
    <w:rsid w:val="009E7672"/>
    <w:rsid w:val="00A03E31"/>
    <w:rsid w:val="00A03FFF"/>
    <w:rsid w:val="00A11E9A"/>
    <w:rsid w:val="00A128F3"/>
    <w:rsid w:val="00A1365B"/>
    <w:rsid w:val="00A14740"/>
    <w:rsid w:val="00A23B9D"/>
    <w:rsid w:val="00A23C44"/>
    <w:rsid w:val="00A34E1B"/>
    <w:rsid w:val="00A41F0D"/>
    <w:rsid w:val="00A426CC"/>
    <w:rsid w:val="00A44C07"/>
    <w:rsid w:val="00A4533F"/>
    <w:rsid w:val="00A64C95"/>
    <w:rsid w:val="00A77143"/>
    <w:rsid w:val="00A81CF7"/>
    <w:rsid w:val="00A81E26"/>
    <w:rsid w:val="00A84D83"/>
    <w:rsid w:val="00A85504"/>
    <w:rsid w:val="00A94DBE"/>
    <w:rsid w:val="00A97876"/>
    <w:rsid w:val="00AA34A9"/>
    <w:rsid w:val="00AA5089"/>
    <w:rsid w:val="00AA7D9F"/>
    <w:rsid w:val="00AC1260"/>
    <w:rsid w:val="00AD53AF"/>
    <w:rsid w:val="00AD7479"/>
    <w:rsid w:val="00AE133B"/>
    <w:rsid w:val="00AE6FB4"/>
    <w:rsid w:val="00AF18BD"/>
    <w:rsid w:val="00AF4350"/>
    <w:rsid w:val="00AF6CCC"/>
    <w:rsid w:val="00B009E5"/>
    <w:rsid w:val="00B3447E"/>
    <w:rsid w:val="00B41F4A"/>
    <w:rsid w:val="00B41FE0"/>
    <w:rsid w:val="00B4261E"/>
    <w:rsid w:val="00B42B7E"/>
    <w:rsid w:val="00B44D0F"/>
    <w:rsid w:val="00B63D6E"/>
    <w:rsid w:val="00B72339"/>
    <w:rsid w:val="00B72F35"/>
    <w:rsid w:val="00B872AE"/>
    <w:rsid w:val="00B91646"/>
    <w:rsid w:val="00B94873"/>
    <w:rsid w:val="00B96838"/>
    <w:rsid w:val="00BB27A2"/>
    <w:rsid w:val="00BB336D"/>
    <w:rsid w:val="00BC36CE"/>
    <w:rsid w:val="00BC553C"/>
    <w:rsid w:val="00BC77FE"/>
    <w:rsid w:val="00BD76D2"/>
    <w:rsid w:val="00BE4A38"/>
    <w:rsid w:val="00BE7690"/>
    <w:rsid w:val="00BE7F17"/>
    <w:rsid w:val="00BF5610"/>
    <w:rsid w:val="00BF7EEB"/>
    <w:rsid w:val="00C022B6"/>
    <w:rsid w:val="00C064FA"/>
    <w:rsid w:val="00C07904"/>
    <w:rsid w:val="00C16182"/>
    <w:rsid w:val="00C16261"/>
    <w:rsid w:val="00C16F38"/>
    <w:rsid w:val="00C279F7"/>
    <w:rsid w:val="00C315AB"/>
    <w:rsid w:val="00C32C66"/>
    <w:rsid w:val="00C34AF8"/>
    <w:rsid w:val="00C45D38"/>
    <w:rsid w:val="00C46F8E"/>
    <w:rsid w:val="00C47D49"/>
    <w:rsid w:val="00C519DC"/>
    <w:rsid w:val="00C520CF"/>
    <w:rsid w:val="00C5288C"/>
    <w:rsid w:val="00C53EC6"/>
    <w:rsid w:val="00C579BF"/>
    <w:rsid w:val="00C64EBE"/>
    <w:rsid w:val="00C73A54"/>
    <w:rsid w:val="00C7435C"/>
    <w:rsid w:val="00C77987"/>
    <w:rsid w:val="00C83CE3"/>
    <w:rsid w:val="00C8432F"/>
    <w:rsid w:val="00C9172D"/>
    <w:rsid w:val="00C950D0"/>
    <w:rsid w:val="00C96F38"/>
    <w:rsid w:val="00CA00E2"/>
    <w:rsid w:val="00CA45D3"/>
    <w:rsid w:val="00CA56CA"/>
    <w:rsid w:val="00CB251C"/>
    <w:rsid w:val="00CB2838"/>
    <w:rsid w:val="00CB2E7F"/>
    <w:rsid w:val="00CD43EC"/>
    <w:rsid w:val="00CE2E82"/>
    <w:rsid w:val="00CE46AF"/>
    <w:rsid w:val="00CE761C"/>
    <w:rsid w:val="00CF3993"/>
    <w:rsid w:val="00D055C8"/>
    <w:rsid w:val="00D06DE1"/>
    <w:rsid w:val="00D1000A"/>
    <w:rsid w:val="00D229C8"/>
    <w:rsid w:val="00D231EA"/>
    <w:rsid w:val="00D353D3"/>
    <w:rsid w:val="00D508DE"/>
    <w:rsid w:val="00D5208E"/>
    <w:rsid w:val="00D52EE8"/>
    <w:rsid w:val="00D54CB1"/>
    <w:rsid w:val="00D56601"/>
    <w:rsid w:val="00D64B96"/>
    <w:rsid w:val="00D66C61"/>
    <w:rsid w:val="00D67A11"/>
    <w:rsid w:val="00D7286D"/>
    <w:rsid w:val="00D75A17"/>
    <w:rsid w:val="00D75E08"/>
    <w:rsid w:val="00D924FA"/>
    <w:rsid w:val="00D934E9"/>
    <w:rsid w:val="00DA39C0"/>
    <w:rsid w:val="00DA3B9C"/>
    <w:rsid w:val="00DB24EB"/>
    <w:rsid w:val="00DB2B2C"/>
    <w:rsid w:val="00DC3290"/>
    <w:rsid w:val="00DE11BE"/>
    <w:rsid w:val="00DF10C1"/>
    <w:rsid w:val="00DF55FD"/>
    <w:rsid w:val="00DF5E1A"/>
    <w:rsid w:val="00E17E79"/>
    <w:rsid w:val="00E223A3"/>
    <w:rsid w:val="00E405B7"/>
    <w:rsid w:val="00E42DB3"/>
    <w:rsid w:val="00E4681B"/>
    <w:rsid w:val="00E61D7F"/>
    <w:rsid w:val="00E65666"/>
    <w:rsid w:val="00E65852"/>
    <w:rsid w:val="00E66FAB"/>
    <w:rsid w:val="00E92E0F"/>
    <w:rsid w:val="00EA3F59"/>
    <w:rsid w:val="00EA646C"/>
    <w:rsid w:val="00EB6F39"/>
    <w:rsid w:val="00EC0B08"/>
    <w:rsid w:val="00EC373E"/>
    <w:rsid w:val="00EE18CE"/>
    <w:rsid w:val="00EF57A9"/>
    <w:rsid w:val="00F0367F"/>
    <w:rsid w:val="00F106CC"/>
    <w:rsid w:val="00F305DC"/>
    <w:rsid w:val="00F407DE"/>
    <w:rsid w:val="00F44FC2"/>
    <w:rsid w:val="00F532C0"/>
    <w:rsid w:val="00F5658A"/>
    <w:rsid w:val="00F5703C"/>
    <w:rsid w:val="00F637FD"/>
    <w:rsid w:val="00F737E5"/>
    <w:rsid w:val="00F82A29"/>
    <w:rsid w:val="00F83145"/>
    <w:rsid w:val="00F92400"/>
    <w:rsid w:val="00F95ABB"/>
    <w:rsid w:val="00F95FD3"/>
    <w:rsid w:val="00F97832"/>
    <w:rsid w:val="00FA46B2"/>
    <w:rsid w:val="00FD2032"/>
    <w:rsid w:val="00FD5A38"/>
    <w:rsid w:val="00FE277F"/>
    <w:rsid w:val="00FE3551"/>
    <w:rsid w:val="00FE5214"/>
    <w:rsid w:val="00FE62E2"/>
    <w:rsid w:val="00FE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9E7634"/>
  <w15:docId w15:val="{46F18E9E-0E66-408A-B8AA-E8F7A5E9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F4AB2"/>
    <w:pPr>
      <w:ind w:left="720"/>
      <w:contextualSpacing/>
    </w:pPr>
  </w:style>
  <w:style w:type="paragraph" w:styleId="Ingenmellomrom">
    <w:name w:val="No Spacing"/>
    <w:uiPriority w:val="1"/>
    <w:qFormat/>
    <w:rsid w:val="00AA7D9F"/>
    <w:rPr>
      <w:rFonts w:ascii="Arial" w:hAnsi="Arial"/>
      <w:sz w:val="24"/>
      <w:szCs w:val="24"/>
      <w:lang w:val="nb-NO" w:eastAsia="nb-NO"/>
    </w:rPr>
  </w:style>
  <w:style w:type="paragraph" w:styleId="Fotnotetekst">
    <w:name w:val="footnote text"/>
    <w:basedOn w:val="Normal"/>
    <w:link w:val="FotnotetekstTegn"/>
    <w:semiHidden/>
    <w:unhideWhenUsed/>
    <w:rsid w:val="009E7672"/>
    <w:rPr>
      <w:sz w:val="20"/>
      <w:szCs w:val="20"/>
    </w:rPr>
  </w:style>
  <w:style w:type="character" w:customStyle="1" w:styleId="FotnotetekstTegn">
    <w:name w:val="Fotnotetekst Tegn"/>
    <w:basedOn w:val="Standardskriftforavsnitt"/>
    <w:link w:val="Fotnotetekst"/>
    <w:semiHidden/>
    <w:rsid w:val="009E7672"/>
    <w:rPr>
      <w:rFonts w:ascii="Arial" w:hAnsi="Arial"/>
      <w:lang w:val="nb-NO" w:eastAsia="nb-NO"/>
    </w:rPr>
  </w:style>
  <w:style w:type="character" w:styleId="Fotnotereferanse">
    <w:name w:val="footnote reference"/>
    <w:basedOn w:val="Standardskriftforavsnitt"/>
    <w:semiHidden/>
    <w:unhideWhenUsed/>
    <w:rsid w:val="009E76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79AC66-40E0-4CD6-914C-529C1A81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23</TotalTime>
  <Pages>3</Pages>
  <Words>1458</Words>
  <Characters>7929</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Grete Crowo</cp:lastModifiedBy>
  <cp:revision>6</cp:revision>
  <cp:lastPrinted>2013-10-15T07:55:00Z</cp:lastPrinted>
  <dcterms:created xsi:type="dcterms:W3CDTF">2019-04-12T06:50:00Z</dcterms:created>
  <dcterms:modified xsi:type="dcterms:W3CDTF">2019-04-12T13:04:00Z</dcterms:modified>
</cp:coreProperties>
</file>