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61" w:rsidRPr="00553661" w:rsidRDefault="00553661" w:rsidP="005536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E3832"/>
          <w:kern w:val="36"/>
          <w:sz w:val="48"/>
          <w:szCs w:val="48"/>
          <w:lang w:eastAsia="nb-NO"/>
        </w:rPr>
      </w:pPr>
      <w:r w:rsidRPr="00553661">
        <w:rPr>
          <w:rFonts w:ascii="Arial" w:eastAsia="Times New Roman" w:hAnsi="Arial" w:cs="Arial"/>
          <w:b/>
          <w:bCs/>
          <w:color w:val="3E3832"/>
          <w:kern w:val="36"/>
          <w:sz w:val="48"/>
          <w:szCs w:val="48"/>
          <w:lang w:eastAsia="nb-NO"/>
        </w:rPr>
        <w:t>Aktivitetshjelpemidler til personer over 26 år</w:t>
      </w:r>
    </w:p>
    <w:p w:rsidR="00553661" w:rsidRDefault="00553661" w:rsidP="00553661">
      <w:pPr>
        <w:spacing w:after="0" w:line="240" w:lineRule="auto"/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Etter påtrykk fra </w:t>
      </w:r>
      <w:r w:rsidR="00030C94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blant annet FFO</w:t>
      </w: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, ble </w:t>
      </w:r>
      <w:r w:rsidRPr="00553661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ordni</w:t>
      </w: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ngen med aktivitetshjelpemidler </w:t>
      </w:r>
      <w:r w:rsidRPr="00553661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til personer over 26 år iverksatt 1. juli 2014.</w:t>
      </w:r>
    </w:p>
    <w:p w:rsidR="00553661" w:rsidRDefault="00553661" w:rsidP="00553661">
      <w:pPr>
        <w:spacing w:after="0" w:line="240" w:lineRule="auto"/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</w:pPr>
    </w:p>
    <w:p w:rsidR="00AF6B14" w:rsidRDefault="00553661" w:rsidP="00553661">
      <w:pPr>
        <w:spacing w:after="0" w:line="240" w:lineRule="auto"/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</w:pPr>
      <w:r w:rsidRPr="00553661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Ordningen er rammefinansiert med en ramme</w:t>
      </w:r>
      <w:r w:rsidR="00437CEA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bevilgning</w:t>
      </w:r>
      <w:r w:rsidRPr="00553661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 på 55 millioner kroner per år.</w:t>
      </w: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 </w:t>
      </w:r>
      <w:r w:rsidR="00AF6B14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Det betyr</w:t>
      </w: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 at dersom man søker på et slikt hjelpemiddel når potten for året er brukt opp, </w:t>
      </w:r>
      <w:r w:rsidR="00437CEA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vil man </w:t>
      </w: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få avslag. Da kan man eventuelt søke på nytt neste år. Foreløpig har dette ikke vært noen problemstilling. </w:t>
      </w:r>
      <w:r w:rsidR="001739CD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P</w:t>
      </w: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otten for 2014 ble</w:t>
      </w:r>
      <w:r w:rsidR="001739CD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 langt fra</w:t>
      </w: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 brukt opp, og de foreløpige tallene for 2015 viser at det </w:t>
      </w:r>
      <w:r w:rsidR="001739CD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fortsatt </w:t>
      </w: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er mye å gå på!</w:t>
      </w:r>
    </w:p>
    <w:p w:rsidR="00AF6B14" w:rsidRDefault="00AF6B14" w:rsidP="00553661">
      <w:pPr>
        <w:spacing w:after="0" w:line="240" w:lineRule="auto"/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</w:pPr>
    </w:p>
    <w:p w:rsidR="00553661" w:rsidRPr="00553661" w:rsidRDefault="00AF6B14" w:rsidP="00553661">
      <w:pPr>
        <w:spacing w:after="0" w:line="240" w:lineRule="auto"/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>Det er viktig at ordningen gjøres kjent og at funksjonshemmede og kronisk syke benytter seg av ordningen og søker om nødvendige aktivitetshjelpemidler.</w:t>
      </w:r>
      <w:r w:rsidR="00A15037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 FFO er opptatt av at ordningen blir benyttet når vi endelig har fått den på plass.</w:t>
      </w:r>
      <w:r w:rsidR="00553661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br/>
      </w:r>
      <w:r w:rsidR="00553661" w:rsidRPr="00553661">
        <w:rPr>
          <w:rFonts w:ascii="Arial" w:eastAsia="Times New Roman" w:hAnsi="Arial" w:cs="Arial"/>
          <w:b/>
          <w:bCs/>
          <w:color w:val="3E3832"/>
          <w:sz w:val="24"/>
          <w:szCs w:val="24"/>
          <w:lang w:eastAsia="nb-NO"/>
        </w:rPr>
        <w:t xml:space="preserve"> </w:t>
      </w:r>
    </w:p>
    <w:p w:rsidR="00553661" w:rsidRPr="00553661" w:rsidRDefault="00553661" w:rsidP="00553661">
      <w:pPr>
        <w:spacing w:before="420" w:after="165" w:line="300" w:lineRule="atLeast"/>
        <w:outlineLvl w:val="3"/>
        <w:rPr>
          <w:rFonts w:ascii="Arial" w:eastAsia="Times New Roman" w:hAnsi="Arial" w:cs="Arial"/>
          <w:b/>
          <w:bCs/>
          <w:color w:val="3E3832"/>
          <w:sz w:val="27"/>
          <w:szCs w:val="27"/>
          <w:lang w:eastAsia="nb-NO"/>
        </w:rPr>
      </w:pPr>
      <w:r w:rsidRPr="00553661">
        <w:rPr>
          <w:rFonts w:ascii="Arial" w:eastAsia="Times New Roman" w:hAnsi="Arial" w:cs="Arial"/>
          <w:b/>
          <w:bCs/>
          <w:color w:val="3E3832"/>
          <w:sz w:val="27"/>
          <w:szCs w:val="27"/>
          <w:lang w:eastAsia="nb-NO"/>
        </w:rPr>
        <w:t>Hva er et aktivitetshjelpemiddel?</w:t>
      </w:r>
    </w:p>
    <w:p w:rsidR="00553661" w:rsidRPr="00553661" w:rsidRDefault="00553661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 w:rsidRPr="00553661">
        <w:rPr>
          <w:rFonts w:ascii="Arial" w:eastAsia="Times New Roman" w:hAnsi="Arial" w:cs="Arial"/>
          <w:color w:val="3E3832"/>
          <w:sz w:val="24"/>
          <w:szCs w:val="24"/>
          <w:lang w:eastAsia="nb-NO"/>
        </w:rPr>
        <w:t>Aktivitetshjelpemidler er hjelpemidler som er spesielt utviklet for at personer med nedsatt funksjonsevne skal kunne delta i fy</w:t>
      </w:r>
      <w:r w:rsidR="00CE17AB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sisk aktivitet. Du kan få aktivitetshjelpemidler </w:t>
      </w:r>
      <w:r w:rsidRPr="00553661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til å bedrive aktivitet alene eller sammen med andre. </w:t>
      </w:r>
    </w:p>
    <w:p w:rsidR="001739CD" w:rsidRDefault="00CE17AB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Dersom du kan bruke ordinært utstyr fra vanlig handel, men har behov for å få spesialtilpasset dette til deg, kan du få dekket utgiftene til tilpasningen. Du betaler da selv det ordinære utstyret. Du bør ta kontakt med hjelpemiddelsentralen på forhånd for å sikre at det er mulig å gjøre den tilpasningen som er nødvendig for at du skal kunne bruke utstyret.</w:t>
      </w:r>
      <w:r w:rsidR="001739CD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 </w:t>
      </w:r>
    </w:p>
    <w:p w:rsidR="00EC401A" w:rsidRPr="00553661" w:rsidRDefault="00EC401A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Eksempel på aktivitetshjelpemiddel kan være sykler, sykkelfront til rullestoler, piggkjelker, </w:t>
      </w:r>
      <w:proofErr w:type="spellStart"/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sitski</w:t>
      </w:r>
      <w:proofErr w:type="spellEnd"/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, og </w:t>
      </w:r>
      <w:proofErr w:type="spellStart"/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rideutstyr</w:t>
      </w:r>
      <w:proofErr w:type="spellEnd"/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. Dette er bare eksempler, det er mange flere aktivitetshjelpemidler man kan søke om.</w:t>
      </w:r>
    </w:p>
    <w:p w:rsidR="00553661" w:rsidRPr="00553661" w:rsidRDefault="00553661" w:rsidP="00553661">
      <w:pPr>
        <w:spacing w:before="420" w:after="165" w:line="300" w:lineRule="atLeast"/>
        <w:outlineLvl w:val="3"/>
        <w:rPr>
          <w:rFonts w:ascii="Arial" w:eastAsia="Times New Roman" w:hAnsi="Arial" w:cs="Arial"/>
          <w:b/>
          <w:bCs/>
          <w:color w:val="3E3832"/>
          <w:sz w:val="27"/>
          <w:szCs w:val="27"/>
          <w:lang w:eastAsia="nb-NO"/>
        </w:rPr>
      </w:pPr>
      <w:r w:rsidRPr="00553661">
        <w:rPr>
          <w:rFonts w:ascii="Arial" w:eastAsia="Times New Roman" w:hAnsi="Arial" w:cs="Arial"/>
          <w:b/>
          <w:bCs/>
          <w:color w:val="3E3832"/>
          <w:sz w:val="27"/>
          <w:szCs w:val="27"/>
          <w:lang w:eastAsia="nb-NO"/>
        </w:rPr>
        <w:t>Utlån</w:t>
      </w:r>
    </w:p>
    <w:p w:rsidR="00553661" w:rsidRPr="00553661" w:rsidRDefault="00553661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 w:rsidRPr="00553661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Aktivitetshjelpemidler blir lånt ut gjennom hjelpemiddelsentralen. Hjelpemidlet er folketrygdens eiendom og du skal levere hjelpemidlet tilbake når det ikke lenger er i bruk. Bruk skjema 10-07.03 for å søke om aktivitetshjelpemiddel fra hjelpemiddelsentralen. </w:t>
      </w:r>
    </w:p>
    <w:p w:rsidR="00553661" w:rsidRPr="00553661" w:rsidRDefault="00553661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 w:rsidRPr="00553661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Aktivitetshjelpemidler omfatter også ortopediske hjelpemidler, det vil si spesialproteser og ortopedisk fottøy. Søknadsprosedyren er tilsvarende som for andre ortopediske hjelpemidler. Bruk skjema 10-07.10 for å søke om ortopediske aktivitetshjelpemidler. </w:t>
      </w:r>
    </w:p>
    <w:p w:rsidR="00553661" w:rsidRPr="00553661" w:rsidRDefault="00553661" w:rsidP="00553661">
      <w:pPr>
        <w:spacing w:before="420" w:after="165" w:line="300" w:lineRule="atLeast"/>
        <w:outlineLvl w:val="3"/>
        <w:rPr>
          <w:rFonts w:ascii="Arial" w:eastAsia="Times New Roman" w:hAnsi="Arial" w:cs="Arial"/>
          <w:b/>
          <w:bCs/>
          <w:color w:val="3E3832"/>
          <w:sz w:val="27"/>
          <w:szCs w:val="27"/>
          <w:lang w:eastAsia="nb-NO"/>
        </w:rPr>
      </w:pPr>
      <w:r w:rsidRPr="00553661">
        <w:rPr>
          <w:rFonts w:ascii="Arial" w:eastAsia="Times New Roman" w:hAnsi="Arial" w:cs="Arial"/>
          <w:b/>
          <w:bCs/>
          <w:color w:val="3E3832"/>
          <w:sz w:val="27"/>
          <w:szCs w:val="27"/>
          <w:lang w:eastAsia="nb-NO"/>
        </w:rPr>
        <w:lastRenderedPageBreak/>
        <w:t>Egenandel</w:t>
      </w:r>
    </w:p>
    <w:p w:rsidR="00553661" w:rsidRPr="00553661" w:rsidRDefault="00410FB3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Du </w:t>
      </w:r>
      <w:r w:rsidR="00553661" w:rsidRPr="00553661">
        <w:rPr>
          <w:rFonts w:ascii="Arial" w:eastAsia="Times New Roman" w:hAnsi="Arial" w:cs="Arial"/>
          <w:color w:val="3E3832"/>
          <w:sz w:val="24"/>
          <w:szCs w:val="24"/>
          <w:lang w:eastAsia="nb-NO"/>
        </w:rPr>
        <w:t>betale</w:t>
      </w: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r</w:t>
      </w:r>
      <w:r w:rsidR="00553661" w:rsidRPr="00553661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 en egenandel på ti prosent av kjøpesummen for hjelpemid</w:t>
      </w:r>
      <w:r w:rsidR="006E179E">
        <w:rPr>
          <w:rFonts w:ascii="Arial" w:eastAsia="Times New Roman" w:hAnsi="Arial" w:cs="Arial"/>
          <w:color w:val="3E3832"/>
          <w:sz w:val="24"/>
          <w:szCs w:val="24"/>
          <w:lang w:eastAsia="nb-NO"/>
        </w:rPr>
        <w:t>de</w:t>
      </w:r>
      <w:bookmarkStart w:id="0" w:name="_GoBack"/>
      <w:bookmarkEnd w:id="0"/>
      <w:r w:rsidR="00553661" w:rsidRPr="00553661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let. Egenandelen skal maksimalt tilsvare 4 000 kroner per hjelpemiddel. </w:t>
      </w:r>
    </w:p>
    <w:p w:rsidR="00553661" w:rsidRDefault="00C04EE3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Dersom du selv kjøper ordinært utstyr, og søker om å få spesialtilpasset dette, blir den ingen egenandel</w:t>
      </w:r>
      <w:r w:rsidR="00553661" w:rsidRPr="00553661">
        <w:rPr>
          <w:rFonts w:ascii="Arial" w:eastAsia="Times New Roman" w:hAnsi="Arial" w:cs="Arial"/>
          <w:color w:val="3E3832"/>
          <w:sz w:val="24"/>
          <w:szCs w:val="24"/>
          <w:lang w:eastAsia="nb-NO"/>
        </w:rPr>
        <w:t>. Det er heller ingen egenandel ved reparasjon av utlånt aktivitetshjelpemiddel.</w:t>
      </w:r>
    </w:p>
    <w:p w:rsidR="00410FB3" w:rsidRDefault="00410FB3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</w:p>
    <w:p w:rsidR="00553661" w:rsidRPr="00410FB3" w:rsidRDefault="00553661" w:rsidP="00553661">
      <w:pPr>
        <w:spacing w:after="210" w:line="300" w:lineRule="atLeast"/>
        <w:rPr>
          <w:rFonts w:ascii="Arial" w:eastAsia="Times New Roman" w:hAnsi="Arial" w:cs="Arial"/>
          <w:b/>
          <w:color w:val="3E3832"/>
          <w:sz w:val="27"/>
          <w:szCs w:val="27"/>
          <w:lang w:eastAsia="nb-NO"/>
        </w:rPr>
      </w:pPr>
      <w:r w:rsidRPr="00410FB3">
        <w:rPr>
          <w:rFonts w:ascii="Arial" w:eastAsia="Times New Roman" w:hAnsi="Arial" w:cs="Arial"/>
          <w:b/>
          <w:color w:val="3E3832"/>
          <w:sz w:val="27"/>
          <w:szCs w:val="27"/>
          <w:lang w:eastAsia="nb-NO"/>
        </w:rPr>
        <w:t>Utprøving</w:t>
      </w:r>
    </w:p>
    <w:p w:rsidR="00553661" w:rsidRDefault="00553661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Det er viktig å prøve ut aktivitetshjelpemiddelet </w:t>
      </w:r>
      <w:r w:rsidR="00410FB3">
        <w:rPr>
          <w:rFonts w:ascii="Arial" w:eastAsia="Times New Roman" w:hAnsi="Arial" w:cs="Arial"/>
          <w:color w:val="3E3832"/>
          <w:sz w:val="24"/>
          <w:szCs w:val="24"/>
          <w:lang w:eastAsia="nb-NO"/>
        </w:rPr>
        <w:t>før du sender søknad. Det finnes ofte flere varianter av samme type hjelpemiddel, og små detaljer kan være med på å avgjøre om hjelpemiddelet blir en suksess eller ikke. NAV har inngått prisavtaler med leverandører på en del hjelpemiddeltyper. Der er det viktig å sette seg inn i hvilke hjelpemidler som inngår i avtalen. Ergoterapeut og fysioterapeut i kommunen kan bistå med utprøving og søknad.</w:t>
      </w:r>
    </w:p>
    <w:p w:rsidR="003F77C3" w:rsidRPr="00553661" w:rsidRDefault="00CE17AB" w:rsidP="00553661">
      <w:pPr>
        <w:spacing w:after="210" w:line="300" w:lineRule="atLeast"/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Mange hjelpemiddelsentraler</w:t>
      </w:r>
      <w:r w:rsidR="003F77C3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 </w:t>
      </w:r>
      <w:proofErr w:type="gramStart"/>
      <w:r w:rsidR="003E0229">
        <w:rPr>
          <w:rFonts w:ascii="Arial" w:eastAsia="Times New Roman" w:hAnsi="Arial" w:cs="Arial"/>
          <w:color w:val="3E3832"/>
          <w:sz w:val="24"/>
          <w:szCs w:val="24"/>
          <w:lang w:eastAsia="nb-NO"/>
        </w:rPr>
        <w:t>arrangerer</w:t>
      </w:r>
      <w:proofErr w:type="gramEnd"/>
      <w:r w:rsidR="003E0229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 </w:t>
      </w:r>
      <w:proofErr w:type="gramStart"/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akti</w:t>
      </w:r>
      <w:r w:rsidR="003E0229">
        <w:rPr>
          <w:rFonts w:ascii="Arial" w:eastAsia="Times New Roman" w:hAnsi="Arial" w:cs="Arial"/>
          <w:color w:val="3E3832"/>
          <w:sz w:val="24"/>
          <w:szCs w:val="24"/>
          <w:lang w:eastAsia="nb-NO"/>
        </w:rPr>
        <w:t>vitetsdager</w:t>
      </w:r>
      <w:proofErr w:type="gramEnd"/>
      <w:r w:rsidR="003E0229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 hvor du kan prøve</w:t>
      </w: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 ulike typer aktivitetshjelpemidler</w:t>
      </w:r>
      <w:r w:rsidR="003E0229">
        <w:rPr>
          <w:rFonts w:ascii="Arial" w:eastAsia="Times New Roman" w:hAnsi="Arial" w:cs="Arial"/>
          <w:color w:val="3E3832"/>
          <w:sz w:val="24"/>
          <w:szCs w:val="24"/>
          <w:lang w:eastAsia="nb-NO"/>
        </w:rPr>
        <w:t>. Det kan være nyttig å delta på en slik dag. I tillegg arrangerer Norsk Idrettsforbund aktivitetsdager som kalles Grenseløse idrettsdager. På hjemmesiden til Norsk Idrettsforbund finner du er oversikt over disse dagene.</w:t>
      </w:r>
    </w:p>
    <w:p w:rsidR="00A97058" w:rsidRDefault="00EC401A">
      <w:pPr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 w:rsidRPr="00EC401A"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FFO </w:t>
      </w: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vet at det er mange som kan ha behov for og nytte av aktivitetshjelpemidler, og oppfordrer alle som tror de kan ha nytte av ordningen om å søke.</w:t>
      </w:r>
    </w:p>
    <w:p w:rsidR="00EC401A" w:rsidRDefault="00EC401A">
      <w:pPr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</w:p>
    <w:p w:rsidR="00EC401A" w:rsidRDefault="00EC401A">
      <w:pPr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>Her er noen nyttige lenker:</w:t>
      </w:r>
    </w:p>
    <w:p w:rsidR="002B1B7E" w:rsidRDefault="006E179E" w:rsidP="002B1B7E">
      <w:pPr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hyperlink r:id="rId5" w:history="1">
        <w:r w:rsidR="002B1B7E" w:rsidRPr="002B1B7E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Søknadsskjema</w:t>
        </w:r>
      </w:hyperlink>
    </w:p>
    <w:p w:rsidR="00EC401A" w:rsidRDefault="00EC401A">
      <w:pPr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E3832"/>
          <w:sz w:val="24"/>
          <w:szCs w:val="24"/>
          <w:lang w:eastAsia="nb-NO"/>
        </w:rPr>
        <w:t xml:space="preserve"> </w:t>
      </w:r>
      <w:hyperlink r:id="rId6" w:history="1">
        <w:r w:rsidR="002B1B7E" w:rsidRPr="002B1B7E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Forskrift om aktivitetshjelpemidler</w:t>
        </w:r>
      </w:hyperlink>
    </w:p>
    <w:p w:rsidR="002B1B7E" w:rsidRPr="00EC401A" w:rsidRDefault="006E179E">
      <w:pPr>
        <w:rPr>
          <w:rFonts w:ascii="Arial" w:eastAsia="Times New Roman" w:hAnsi="Arial" w:cs="Arial"/>
          <w:color w:val="3E3832"/>
          <w:sz w:val="24"/>
          <w:szCs w:val="24"/>
          <w:lang w:eastAsia="nb-NO"/>
        </w:rPr>
      </w:pPr>
      <w:hyperlink r:id="rId7" w:history="1">
        <w:r w:rsidR="002B1B7E" w:rsidRPr="002B1B7E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Rundskriv om aktivitetshjelpemidler</w:t>
        </w:r>
      </w:hyperlink>
    </w:p>
    <w:sectPr w:rsidR="002B1B7E" w:rsidRPr="00EC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61"/>
    <w:rsid w:val="00030C94"/>
    <w:rsid w:val="001739CD"/>
    <w:rsid w:val="001C6DDA"/>
    <w:rsid w:val="002B1B7E"/>
    <w:rsid w:val="003E0229"/>
    <w:rsid w:val="003F77C3"/>
    <w:rsid w:val="00410FB3"/>
    <w:rsid w:val="00437CEA"/>
    <w:rsid w:val="00553661"/>
    <w:rsid w:val="006E179E"/>
    <w:rsid w:val="00700626"/>
    <w:rsid w:val="00A15037"/>
    <w:rsid w:val="00A43B23"/>
    <w:rsid w:val="00A97058"/>
    <w:rsid w:val="00AF6B14"/>
    <w:rsid w:val="00C04EE3"/>
    <w:rsid w:val="00CE17AB"/>
    <w:rsid w:val="00E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437C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37C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37C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37C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37CE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7CE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C401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B1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437C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37C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37C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37C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37CE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7CE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C401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B1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57389">
                  <w:marLeft w:val="-112"/>
                  <w:marRight w:val="-1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71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738339">
                              <w:marLeft w:val="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9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v.no/rettskildene/Rundskriv/%C2%A7+10-7+bokstav+a+%E2%80%93+Aktivitetshjelpemidler+til+personer+over+26+%C3%A5r.386530.c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vdata.no/dokument/SF/forskrift/2014-06-25-865?q=forskrift+om+aktivitetshjelpemidler" TargetMode="External"/><Relationship Id="rId5" Type="http://schemas.openxmlformats.org/officeDocument/2006/relationships/hyperlink" Target="https://tjenester.nav.no/nav-sok/?0&amp;language=no&amp;ord=skjema+10-07.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Wilhelmsen Thy</dc:creator>
  <cp:lastModifiedBy>Solveig Bærland</cp:lastModifiedBy>
  <cp:revision>3</cp:revision>
  <dcterms:created xsi:type="dcterms:W3CDTF">2015-09-11T08:53:00Z</dcterms:created>
  <dcterms:modified xsi:type="dcterms:W3CDTF">2015-09-11T09:04:00Z</dcterms:modified>
</cp:coreProperties>
</file>